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4E4E0C" w:rsidRPr="00D668A2" w:rsidRDefault="004E4E0C">
      <w:pPr>
        <w:jc w:val="both"/>
        <w:rPr>
          <w:rFonts w:ascii="Corbel Light" w:eastAsia="Georgia" w:hAnsi="Corbel Light" w:cs="Georgia"/>
        </w:rPr>
      </w:pPr>
    </w:p>
    <w:p w14:paraId="00000002" w14:textId="77777777" w:rsidR="004E4E0C" w:rsidRPr="00D668A2" w:rsidRDefault="00000000">
      <w:pPr>
        <w:jc w:val="both"/>
        <w:rPr>
          <w:rFonts w:ascii="Corbel Light" w:eastAsia="Georgia" w:hAnsi="Corbel Light" w:cs="Georgia"/>
          <w:b/>
        </w:rPr>
      </w:pPr>
      <w:r w:rsidRPr="00D668A2">
        <w:rPr>
          <w:rFonts w:ascii="Corbel Light" w:eastAsia="Georgia" w:hAnsi="Corbel Light" w:cs="Georgia"/>
          <w:b/>
        </w:rPr>
        <w:t>“WPŁYW. Adam Mickiewicz i poezja, która działa”</w:t>
      </w:r>
    </w:p>
    <w:p w14:paraId="00000003" w14:textId="77777777" w:rsidR="004E4E0C" w:rsidRPr="00D668A2" w:rsidRDefault="004E4E0C">
      <w:pPr>
        <w:jc w:val="both"/>
        <w:rPr>
          <w:rFonts w:ascii="Corbel Light" w:eastAsia="Georgia" w:hAnsi="Corbel Light" w:cs="Georgia"/>
          <w:b/>
        </w:rPr>
      </w:pPr>
    </w:p>
    <w:p w14:paraId="00000004" w14:textId="77777777" w:rsidR="004E4E0C" w:rsidRPr="00D668A2" w:rsidRDefault="00000000">
      <w:pPr>
        <w:jc w:val="both"/>
        <w:rPr>
          <w:rFonts w:ascii="Corbel Light" w:eastAsia="Georgia" w:hAnsi="Corbel Light" w:cs="Georgia"/>
          <w:b/>
        </w:rPr>
      </w:pPr>
      <w:r w:rsidRPr="00D668A2">
        <w:rPr>
          <w:rFonts w:ascii="Corbel Light" w:eastAsia="Georgia" w:hAnsi="Corbel Light" w:cs="Georgia"/>
          <w:b/>
        </w:rPr>
        <w:t>Jak twórczość Adama Mickiewicza wpłynęła na światową literaturę i świat, w którym żyjemy? Nowy projekt Instytutu Adama Mickiewicza przybliża historię globalnego oddziaływania polskiego twórcy, odkrywając jego mniej znane oblicze. Specjalna podstrona Culture.pl będzie dostępna od 6 listopada.</w:t>
      </w:r>
    </w:p>
    <w:p w14:paraId="00000005" w14:textId="77777777" w:rsidR="004E4E0C" w:rsidRPr="00D668A2" w:rsidRDefault="004E4E0C">
      <w:pPr>
        <w:jc w:val="both"/>
        <w:rPr>
          <w:rFonts w:ascii="Corbel Light" w:eastAsia="Georgia" w:hAnsi="Corbel Light" w:cs="Georgia"/>
        </w:rPr>
      </w:pPr>
    </w:p>
    <w:p w14:paraId="00000006" w14:textId="77777777" w:rsidR="004E4E0C" w:rsidRPr="00D668A2" w:rsidRDefault="00000000">
      <w:pPr>
        <w:jc w:val="both"/>
        <w:rPr>
          <w:rFonts w:ascii="Corbel Light" w:eastAsia="Georgia" w:hAnsi="Corbel Light" w:cs="Georgia"/>
        </w:rPr>
      </w:pPr>
      <w:r w:rsidRPr="00D668A2">
        <w:rPr>
          <w:rFonts w:ascii="Corbel Light" w:eastAsia="Georgia" w:hAnsi="Corbel Light" w:cs="Georgia"/>
        </w:rPr>
        <w:t>Jesienią 2024 roku przypada 200. rocznica wyjazdu Adama Mickiewicza z kraju. Poeta skazany przez sąd Imperium Rosyjskiego na karę osiedlenia w Rosji do ojczyzny już nigdy nie wrócił. Jednak moment ten oznaczał też początek nowego rozdziału w życiu Mickiewicza a także globalnej historii jego oddziaływania.</w:t>
      </w:r>
    </w:p>
    <w:p w14:paraId="00000007" w14:textId="77777777" w:rsidR="004E4E0C" w:rsidRPr="00D668A2" w:rsidRDefault="004E4E0C">
      <w:pPr>
        <w:jc w:val="both"/>
        <w:rPr>
          <w:rFonts w:ascii="Corbel Light" w:eastAsia="Georgia" w:hAnsi="Corbel Light" w:cs="Georgia"/>
        </w:rPr>
      </w:pPr>
    </w:p>
    <w:p w14:paraId="00000008" w14:textId="77777777" w:rsidR="004E4E0C" w:rsidRPr="00D668A2" w:rsidRDefault="00000000">
      <w:pPr>
        <w:jc w:val="both"/>
        <w:rPr>
          <w:rFonts w:ascii="Corbel Light" w:eastAsia="Georgia" w:hAnsi="Corbel Light" w:cs="Georgia"/>
          <w:highlight w:val="yellow"/>
        </w:rPr>
      </w:pPr>
      <w:r w:rsidRPr="00D668A2">
        <w:rPr>
          <w:rFonts w:ascii="Corbel Light" w:eastAsia="Georgia" w:hAnsi="Corbel Light" w:cs="Georgia"/>
        </w:rPr>
        <w:t xml:space="preserve">By upamiętnić tę datę i rolę Poety w historii polskiej i światowej kultury, Instytut Adama Mickiewicza przygotował specjalny projekt online pt. </w:t>
      </w:r>
      <w:r w:rsidRPr="00D668A2">
        <w:rPr>
          <w:rFonts w:ascii="Corbel Light" w:eastAsia="Georgia" w:hAnsi="Corbel Light" w:cs="Georgia"/>
          <w:b/>
        </w:rPr>
        <w:t>“WPŁYW. Adam Mickiewicz i poezja, która działa”</w:t>
      </w:r>
      <w:r w:rsidRPr="00D668A2">
        <w:rPr>
          <w:rFonts w:ascii="Corbel Light" w:eastAsia="Georgia" w:hAnsi="Corbel Light" w:cs="Georgia"/>
        </w:rPr>
        <w:t>.</w:t>
      </w:r>
    </w:p>
    <w:p w14:paraId="00000009" w14:textId="77777777" w:rsidR="004E4E0C" w:rsidRPr="00D668A2" w:rsidRDefault="004E4E0C">
      <w:pPr>
        <w:jc w:val="both"/>
        <w:rPr>
          <w:rFonts w:ascii="Corbel Light" w:eastAsia="Georgia" w:hAnsi="Corbel Light" w:cs="Georgia"/>
        </w:rPr>
      </w:pPr>
    </w:p>
    <w:p w14:paraId="0000000A" w14:textId="77777777" w:rsidR="004E4E0C" w:rsidRPr="00D668A2" w:rsidRDefault="00000000">
      <w:pPr>
        <w:jc w:val="both"/>
        <w:rPr>
          <w:rFonts w:ascii="Corbel Light" w:eastAsia="Georgia" w:hAnsi="Corbel Light" w:cs="Georgia"/>
        </w:rPr>
      </w:pPr>
      <w:r w:rsidRPr="00D668A2">
        <w:rPr>
          <w:rFonts w:ascii="Corbel Light" w:eastAsia="Georgia" w:hAnsi="Corbel Light" w:cs="Georgia"/>
        </w:rPr>
        <w:t xml:space="preserve">Na projekt składa się 16 artykułów – specjalnie napisanych, zebranych i połączonych w spójną opowieść mapującą międzynarodowy wpływ twórczości i działalności Mickiewicza. </w:t>
      </w:r>
    </w:p>
    <w:p w14:paraId="0000000B" w14:textId="77777777" w:rsidR="004E4E0C" w:rsidRPr="00D668A2" w:rsidRDefault="004E4E0C">
      <w:pPr>
        <w:jc w:val="both"/>
        <w:rPr>
          <w:rFonts w:ascii="Corbel Light" w:eastAsia="Georgia" w:hAnsi="Corbel Light" w:cs="Georgia"/>
        </w:rPr>
      </w:pPr>
    </w:p>
    <w:p w14:paraId="0000000C" w14:textId="77777777" w:rsidR="004E4E0C" w:rsidRPr="00D668A2" w:rsidRDefault="00000000">
      <w:pPr>
        <w:jc w:val="both"/>
        <w:rPr>
          <w:rFonts w:ascii="Corbel Light" w:eastAsia="Georgia" w:hAnsi="Corbel Light" w:cs="Georgia"/>
        </w:rPr>
      </w:pPr>
      <w:r w:rsidRPr="00D668A2">
        <w:rPr>
          <w:rFonts w:ascii="Corbel Light" w:eastAsia="Georgia" w:hAnsi="Corbel Light" w:cs="Georgia"/>
        </w:rPr>
        <w:t xml:space="preserve">Artykuły w zwięzłej i przystępnej formie przybliżają najciekawsze przypadki oddziaływania Mickiewicza poza Polską: na twórców i narody dawnej Rzeczypospolitej (Ukraińców, Białorusinów, Litwinów, Żydów), a także w miejscach odległych od Polski o tysiące kilometrów (na Kaukazie, w Chinach, w Brazylii czy na Krymie).  </w:t>
      </w:r>
    </w:p>
    <w:p w14:paraId="0000000D" w14:textId="77777777" w:rsidR="004E4E0C" w:rsidRPr="00D668A2" w:rsidRDefault="004E4E0C">
      <w:pPr>
        <w:jc w:val="both"/>
        <w:rPr>
          <w:rFonts w:ascii="Corbel Light" w:eastAsia="Georgia" w:hAnsi="Corbel Light" w:cs="Georgia"/>
        </w:rPr>
      </w:pPr>
    </w:p>
    <w:p w14:paraId="0000000E" w14:textId="205996CB" w:rsidR="004E4E0C" w:rsidRPr="00D668A2" w:rsidRDefault="00000000">
      <w:pPr>
        <w:jc w:val="both"/>
        <w:rPr>
          <w:rFonts w:ascii="Corbel Light" w:eastAsia="Georgia" w:hAnsi="Corbel Light" w:cs="Georgia"/>
        </w:rPr>
      </w:pPr>
      <w:r w:rsidRPr="00D668A2">
        <w:rPr>
          <w:rFonts w:ascii="Corbel Light" w:eastAsia="Georgia" w:hAnsi="Corbel Light" w:cs="Georgia"/>
        </w:rPr>
        <w:t xml:space="preserve">Przyglądamy się, w jaki sposób Mickiewiczowskie “Dziady” współgrały z antycarskimi wierszami </w:t>
      </w:r>
      <w:proofErr w:type="spellStart"/>
      <w:r w:rsidRPr="00D668A2">
        <w:rPr>
          <w:rFonts w:ascii="Corbel Light" w:eastAsia="Georgia" w:hAnsi="Corbel Light" w:cs="Georgia"/>
        </w:rPr>
        <w:t>Tarasa</w:t>
      </w:r>
      <w:proofErr w:type="spellEnd"/>
      <w:r w:rsidRPr="00D668A2">
        <w:rPr>
          <w:rFonts w:ascii="Corbel Light" w:eastAsia="Georgia" w:hAnsi="Corbel Light" w:cs="Georgia"/>
        </w:rPr>
        <w:t xml:space="preserve"> Szewczenki, jak “Pan Tadeusz” przyczynił się do odrodzenia nowoczesnej literatury litewskiej, a inne utwory Mickiewicza ukształtowały poczucie patriotyzmu poetów białoruskich. Pokazujemy, że “Do matki Polki” czytane było w Brazylii przez pryzmat doświadczenia </w:t>
      </w:r>
      <w:r w:rsidR="007143DB" w:rsidRPr="00D668A2">
        <w:rPr>
          <w:rFonts w:ascii="Corbel Light" w:eastAsia="Georgia" w:hAnsi="Corbel Light" w:cs="Georgia"/>
        </w:rPr>
        <w:t>niewolnictwa</w:t>
      </w:r>
      <w:r w:rsidRPr="00D668A2">
        <w:rPr>
          <w:rFonts w:ascii="Corbel Light" w:eastAsia="Georgia" w:hAnsi="Corbel Light" w:cs="Georgia"/>
        </w:rPr>
        <w:t xml:space="preserve"> i wyjaśniamy znaczenie “Sonetów krymskich” dla poetek i poetów związanych z ukraińskim półwyspem. Przybliżamy wreszcie rolę Mickiewicza w Rosji – jako pioniera “tekstu petersburskiego” w literaturze rosyjskiej oraz </w:t>
      </w:r>
      <w:proofErr w:type="spellStart"/>
      <w:r w:rsidRPr="00D668A2">
        <w:rPr>
          <w:rFonts w:ascii="Corbel Light" w:eastAsia="Georgia" w:hAnsi="Corbel Light" w:cs="Georgia"/>
        </w:rPr>
        <w:t>imperiologa</w:t>
      </w:r>
      <w:proofErr w:type="spellEnd"/>
      <w:r w:rsidRPr="00D668A2">
        <w:rPr>
          <w:rFonts w:ascii="Corbel Light" w:eastAsia="Georgia" w:hAnsi="Corbel Light" w:cs="Georgia"/>
        </w:rPr>
        <w:t xml:space="preserve"> stawiającego wyjątkowo aktualne polityczne diagnozy dotyczące rosyjskiego Imperium.</w:t>
      </w:r>
    </w:p>
    <w:p w14:paraId="0000000F" w14:textId="77777777" w:rsidR="004E4E0C" w:rsidRPr="00D668A2" w:rsidRDefault="004E4E0C">
      <w:pPr>
        <w:jc w:val="both"/>
        <w:rPr>
          <w:rFonts w:ascii="Corbel Light" w:eastAsia="Georgia" w:hAnsi="Corbel Light" w:cs="Georgia"/>
        </w:rPr>
      </w:pPr>
    </w:p>
    <w:p w14:paraId="00000010" w14:textId="77777777" w:rsidR="004E4E0C" w:rsidRPr="00D668A2" w:rsidRDefault="00000000">
      <w:pPr>
        <w:jc w:val="both"/>
        <w:rPr>
          <w:rFonts w:ascii="Corbel Light" w:eastAsia="Georgia" w:hAnsi="Corbel Light" w:cs="Georgia"/>
        </w:rPr>
      </w:pPr>
      <w:r w:rsidRPr="00D668A2">
        <w:rPr>
          <w:rFonts w:ascii="Corbel Light" w:eastAsia="Georgia" w:hAnsi="Corbel Light" w:cs="Georgia"/>
        </w:rPr>
        <w:t xml:space="preserve">Historie te ujawniają głęboki i rozległy, choć szerzej nieznany wpływ Mickiewicza na światową literaturę, pokazując, jak zagraniczni autorzy i czytelnicy odczytywali dzieło polskiego poety, czerpiąc z jego myśli inspirację dla własnej twórczości oraz nowych formuł oporu w walce o kulturowe wartości i narodowe samostanowienie. </w:t>
      </w:r>
    </w:p>
    <w:p w14:paraId="00000011" w14:textId="77777777" w:rsidR="004E4E0C" w:rsidRPr="00D668A2" w:rsidRDefault="004E4E0C">
      <w:pPr>
        <w:jc w:val="both"/>
        <w:rPr>
          <w:rFonts w:ascii="Corbel Light" w:eastAsia="Georgia" w:hAnsi="Corbel Light" w:cs="Georgia"/>
        </w:rPr>
      </w:pPr>
    </w:p>
    <w:p w14:paraId="00000012" w14:textId="77777777" w:rsidR="004E4E0C" w:rsidRPr="00D668A2" w:rsidRDefault="00000000">
      <w:pPr>
        <w:jc w:val="both"/>
        <w:rPr>
          <w:rFonts w:ascii="Corbel Light" w:eastAsia="Georgia" w:hAnsi="Corbel Light" w:cs="Georgia"/>
        </w:rPr>
      </w:pPr>
      <w:r w:rsidRPr="00D668A2">
        <w:rPr>
          <w:rFonts w:ascii="Corbel Light" w:eastAsia="Georgia" w:hAnsi="Corbel Light" w:cs="Georgia"/>
        </w:rPr>
        <w:t xml:space="preserve">“WPŁYW” pokazuje, że cele i wartości, o które Poeta walczył przez całe życie, znajdują się w samym centrum współczesności, a walka o nie toczy się na naszych oczach także w XXI wieku. Nie tylko w postaci oporu wobec kolejnych zaborczych wojen Federacji Rosyjskiej, lecz także w formie sprzeciwu wobec innych </w:t>
      </w:r>
      <w:proofErr w:type="spellStart"/>
      <w:r w:rsidRPr="00D668A2">
        <w:rPr>
          <w:rFonts w:ascii="Corbel Light" w:eastAsia="Georgia" w:hAnsi="Corbel Light" w:cs="Georgia"/>
        </w:rPr>
        <w:t>antywolnościowych</w:t>
      </w:r>
      <w:proofErr w:type="spellEnd"/>
      <w:r w:rsidRPr="00D668A2">
        <w:rPr>
          <w:rFonts w:ascii="Corbel Light" w:eastAsia="Georgia" w:hAnsi="Corbel Light" w:cs="Georgia"/>
        </w:rPr>
        <w:t xml:space="preserve"> ruchów i kolonialnej opresji.</w:t>
      </w:r>
    </w:p>
    <w:p w14:paraId="00000013" w14:textId="77777777" w:rsidR="004E4E0C" w:rsidRPr="00D668A2" w:rsidRDefault="004E4E0C">
      <w:pPr>
        <w:jc w:val="both"/>
        <w:rPr>
          <w:rFonts w:ascii="Corbel Light" w:eastAsia="Georgia" w:hAnsi="Corbel Light" w:cs="Georgia"/>
        </w:rPr>
      </w:pPr>
    </w:p>
    <w:p w14:paraId="00000014" w14:textId="4ED684E0" w:rsidR="004E4E0C" w:rsidRPr="00D668A2" w:rsidRDefault="00000000">
      <w:pPr>
        <w:jc w:val="both"/>
        <w:rPr>
          <w:rFonts w:ascii="Corbel Light" w:eastAsia="Georgia" w:hAnsi="Corbel Light" w:cs="Georgia"/>
        </w:rPr>
      </w:pPr>
      <w:bookmarkStart w:id="0" w:name="_heading=h.gjdgxs" w:colFirst="0" w:colLast="0"/>
      <w:bookmarkEnd w:id="0"/>
      <w:r w:rsidRPr="00D668A2">
        <w:rPr>
          <w:rFonts w:ascii="Corbel Light" w:eastAsia="Georgia" w:hAnsi="Corbel Light" w:cs="Georgia"/>
        </w:rPr>
        <w:t xml:space="preserve">Twórczość Mickiewicza i historia recepcji jego dzieła na świecie pozwalają lepiej uświadomić sobie długie trwanie i korzenie wielu naszych dzisiejszych problemów i zmagań. To wciąż aktualny klucz do wyzwań, przed którymi stoi współczesny </w:t>
      </w:r>
      <w:r w:rsidR="007143DB" w:rsidRPr="00D668A2">
        <w:rPr>
          <w:rFonts w:ascii="Corbel Light" w:eastAsia="Georgia" w:hAnsi="Corbel Light" w:cs="Georgia"/>
        </w:rPr>
        <w:t>świat, pozwalający</w:t>
      </w:r>
      <w:r w:rsidRPr="00D668A2">
        <w:rPr>
          <w:rFonts w:ascii="Corbel Light" w:eastAsia="Georgia" w:hAnsi="Corbel Light" w:cs="Georgia"/>
        </w:rPr>
        <w:t xml:space="preserve"> nam też lepiej zobaczyć samego Poetę i głęboki sens jego dzieła.</w:t>
      </w:r>
    </w:p>
    <w:p w14:paraId="00000015" w14:textId="77777777" w:rsidR="004E4E0C" w:rsidRPr="00D668A2" w:rsidRDefault="004E4E0C">
      <w:pPr>
        <w:jc w:val="both"/>
        <w:rPr>
          <w:rFonts w:ascii="Corbel Light" w:eastAsia="Georgia" w:hAnsi="Corbel Light" w:cs="Georgia"/>
        </w:rPr>
      </w:pPr>
    </w:p>
    <w:p w14:paraId="00000016" w14:textId="77777777" w:rsidR="004E4E0C" w:rsidRPr="00D668A2" w:rsidRDefault="004E4E0C">
      <w:pPr>
        <w:jc w:val="both"/>
        <w:rPr>
          <w:rFonts w:ascii="Corbel Light" w:eastAsia="Georgia" w:hAnsi="Corbel Light" w:cs="Georgia"/>
        </w:rPr>
      </w:pPr>
    </w:p>
    <w:p w14:paraId="00000017" w14:textId="77777777" w:rsidR="004E4E0C" w:rsidRPr="00D668A2" w:rsidRDefault="00000000">
      <w:pPr>
        <w:jc w:val="both"/>
        <w:rPr>
          <w:rFonts w:ascii="Corbel Light" w:eastAsia="Georgia" w:hAnsi="Corbel Light" w:cs="Georgia"/>
        </w:rPr>
      </w:pPr>
      <w:r w:rsidRPr="00D668A2">
        <w:rPr>
          <w:rFonts w:ascii="Corbel Light" w:eastAsia="Georgia" w:hAnsi="Corbel Light" w:cs="Georgia"/>
        </w:rPr>
        <w:t xml:space="preserve">Występują: Adam Mickiewicz, Taras Szewczenko, Janka Kupała, </w:t>
      </w:r>
      <w:proofErr w:type="spellStart"/>
      <w:r w:rsidRPr="00D668A2">
        <w:rPr>
          <w:rFonts w:ascii="Corbel Light" w:eastAsia="Georgia" w:hAnsi="Corbel Light" w:cs="Georgia"/>
        </w:rPr>
        <w:t>Astolphe</w:t>
      </w:r>
      <w:proofErr w:type="spellEnd"/>
      <w:r w:rsidRPr="00D668A2">
        <w:rPr>
          <w:rFonts w:ascii="Corbel Light" w:eastAsia="Georgia" w:hAnsi="Corbel Light" w:cs="Georgia"/>
        </w:rPr>
        <w:t xml:space="preserve"> de </w:t>
      </w:r>
      <w:proofErr w:type="spellStart"/>
      <w:r w:rsidRPr="00D668A2">
        <w:rPr>
          <w:rFonts w:ascii="Corbel Light" w:eastAsia="Georgia" w:hAnsi="Corbel Light" w:cs="Georgia"/>
        </w:rPr>
        <w:t>Custine</w:t>
      </w:r>
      <w:proofErr w:type="spellEnd"/>
      <w:r w:rsidRPr="00D668A2">
        <w:rPr>
          <w:rFonts w:ascii="Corbel Light" w:eastAsia="Georgia" w:hAnsi="Corbel Light" w:cs="Georgia"/>
        </w:rPr>
        <w:t xml:space="preserve">, Aleksander Błok, </w:t>
      </w:r>
      <w:proofErr w:type="spellStart"/>
      <w:r w:rsidRPr="00D668A2">
        <w:rPr>
          <w:rFonts w:ascii="Corbel Light" w:eastAsia="Georgia" w:hAnsi="Corbel Light" w:cs="Georgia"/>
        </w:rPr>
        <w:t>Łesia</w:t>
      </w:r>
      <w:proofErr w:type="spellEnd"/>
      <w:r w:rsidRPr="00D668A2">
        <w:rPr>
          <w:rFonts w:ascii="Corbel Light" w:eastAsia="Georgia" w:hAnsi="Corbel Light" w:cs="Georgia"/>
        </w:rPr>
        <w:t xml:space="preserve"> Ukrainka, Antanas </w:t>
      </w:r>
      <w:proofErr w:type="spellStart"/>
      <w:r w:rsidRPr="00D668A2">
        <w:rPr>
          <w:rFonts w:ascii="Corbel Light" w:eastAsia="Georgia" w:hAnsi="Corbel Light" w:cs="Georgia"/>
        </w:rPr>
        <w:t>Baranauskas</w:t>
      </w:r>
      <w:proofErr w:type="spellEnd"/>
      <w:r w:rsidRPr="00D668A2">
        <w:rPr>
          <w:rFonts w:ascii="Corbel Light" w:eastAsia="Georgia" w:hAnsi="Corbel Light" w:cs="Georgia"/>
        </w:rPr>
        <w:t xml:space="preserve">, Aleksander Puszkin, </w:t>
      </w:r>
      <w:proofErr w:type="spellStart"/>
      <w:r w:rsidRPr="00D668A2">
        <w:rPr>
          <w:rFonts w:ascii="Corbel Light" w:eastAsia="Georgia" w:hAnsi="Corbel Light" w:cs="Georgia"/>
        </w:rPr>
        <w:t>Menachem</w:t>
      </w:r>
      <w:proofErr w:type="spellEnd"/>
      <w:r w:rsidRPr="00D668A2">
        <w:rPr>
          <w:rFonts w:ascii="Corbel Light" w:eastAsia="Georgia" w:hAnsi="Corbel Light" w:cs="Georgia"/>
        </w:rPr>
        <w:t xml:space="preserve"> Begin, </w:t>
      </w:r>
      <w:proofErr w:type="spellStart"/>
      <w:r w:rsidRPr="00D668A2">
        <w:rPr>
          <w:rFonts w:ascii="Corbel Light" w:eastAsia="Georgia" w:hAnsi="Corbel Light" w:cs="Georgia"/>
        </w:rPr>
        <w:t>Nikloz</w:t>
      </w:r>
      <w:proofErr w:type="spellEnd"/>
      <w:r w:rsidRPr="00D668A2">
        <w:rPr>
          <w:rFonts w:ascii="Corbel Light" w:eastAsia="Georgia" w:hAnsi="Corbel Light" w:cs="Georgia"/>
        </w:rPr>
        <w:t xml:space="preserve"> Barataszwili, </w:t>
      </w:r>
      <w:proofErr w:type="spellStart"/>
      <w:r w:rsidRPr="00D668A2">
        <w:rPr>
          <w:rFonts w:ascii="Corbel Light" w:eastAsia="Georgia" w:hAnsi="Corbel Light" w:cs="Georgia"/>
        </w:rPr>
        <w:t>Mykoła</w:t>
      </w:r>
      <w:proofErr w:type="spellEnd"/>
      <w:r w:rsidRPr="00D668A2">
        <w:rPr>
          <w:rFonts w:ascii="Corbel Light" w:eastAsia="Georgia" w:hAnsi="Corbel Light" w:cs="Georgia"/>
        </w:rPr>
        <w:t xml:space="preserve"> </w:t>
      </w:r>
      <w:proofErr w:type="spellStart"/>
      <w:r w:rsidRPr="00D668A2">
        <w:rPr>
          <w:rFonts w:ascii="Corbel Light" w:eastAsia="Georgia" w:hAnsi="Corbel Light" w:cs="Georgia"/>
        </w:rPr>
        <w:t>Kostomarow</w:t>
      </w:r>
      <w:proofErr w:type="spellEnd"/>
      <w:r w:rsidRPr="00D668A2">
        <w:rPr>
          <w:rFonts w:ascii="Corbel Light" w:eastAsia="Georgia" w:hAnsi="Corbel Light" w:cs="Georgia"/>
        </w:rPr>
        <w:t xml:space="preserve">, Castro </w:t>
      </w:r>
      <w:proofErr w:type="spellStart"/>
      <w:r w:rsidRPr="00D668A2">
        <w:rPr>
          <w:rFonts w:ascii="Corbel Light" w:eastAsia="Georgia" w:hAnsi="Corbel Light" w:cs="Georgia"/>
        </w:rPr>
        <w:t>Alves</w:t>
      </w:r>
      <w:proofErr w:type="spellEnd"/>
      <w:r w:rsidRPr="00D668A2">
        <w:rPr>
          <w:rFonts w:ascii="Corbel Light" w:eastAsia="Georgia" w:hAnsi="Corbel Light" w:cs="Georgia"/>
        </w:rPr>
        <w:t xml:space="preserve">, Lu </w:t>
      </w:r>
      <w:proofErr w:type="spellStart"/>
      <w:r w:rsidRPr="00D668A2">
        <w:rPr>
          <w:rFonts w:ascii="Corbel Light" w:eastAsia="Georgia" w:hAnsi="Corbel Light" w:cs="Georgia"/>
        </w:rPr>
        <w:t>Xun</w:t>
      </w:r>
      <w:proofErr w:type="spellEnd"/>
      <w:r w:rsidRPr="00D668A2">
        <w:rPr>
          <w:rFonts w:ascii="Corbel Light" w:eastAsia="Georgia" w:hAnsi="Corbel Light" w:cs="Georgia"/>
        </w:rPr>
        <w:t xml:space="preserve">, Georg </w:t>
      </w:r>
      <w:proofErr w:type="spellStart"/>
      <w:r w:rsidRPr="00D668A2">
        <w:rPr>
          <w:rFonts w:ascii="Corbel Light" w:eastAsia="Georgia" w:hAnsi="Corbel Light" w:cs="Georgia"/>
        </w:rPr>
        <w:t>Brandes</w:t>
      </w:r>
      <w:proofErr w:type="spellEnd"/>
      <w:r w:rsidRPr="00D668A2">
        <w:rPr>
          <w:rFonts w:ascii="Corbel Light" w:eastAsia="Georgia" w:hAnsi="Corbel Light" w:cs="Georgia"/>
        </w:rPr>
        <w:t xml:space="preserve">, Maurycy Mochnacki, </w:t>
      </w:r>
      <w:proofErr w:type="spellStart"/>
      <w:r w:rsidRPr="00D668A2">
        <w:rPr>
          <w:rFonts w:ascii="Corbel Light" w:eastAsia="Georgia" w:hAnsi="Corbel Light" w:cs="Georgia"/>
        </w:rPr>
        <w:t>Zianon</w:t>
      </w:r>
      <w:proofErr w:type="spellEnd"/>
      <w:r w:rsidRPr="00D668A2">
        <w:rPr>
          <w:rFonts w:ascii="Corbel Light" w:eastAsia="Georgia" w:hAnsi="Corbel Light" w:cs="Georgia"/>
        </w:rPr>
        <w:t xml:space="preserve"> </w:t>
      </w:r>
      <w:proofErr w:type="spellStart"/>
      <w:r w:rsidRPr="00D668A2">
        <w:rPr>
          <w:rFonts w:ascii="Corbel Light" w:eastAsia="Georgia" w:hAnsi="Corbel Light" w:cs="Georgia"/>
        </w:rPr>
        <w:t>Pazniak</w:t>
      </w:r>
      <w:proofErr w:type="spellEnd"/>
      <w:r w:rsidRPr="00D668A2">
        <w:rPr>
          <w:rFonts w:ascii="Corbel Light" w:eastAsia="Georgia" w:hAnsi="Corbel Light" w:cs="Georgia"/>
        </w:rPr>
        <w:t xml:space="preserve">, </w:t>
      </w:r>
      <w:proofErr w:type="spellStart"/>
      <w:r w:rsidRPr="00D668A2">
        <w:rPr>
          <w:rFonts w:ascii="Corbel Light" w:eastAsia="Georgia" w:hAnsi="Corbel Light" w:cs="Georgia"/>
        </w:rPr>
        <w:t>Dżochar</w:t>
      </w:r>
      <w:proofErr w:type="spellEnd"/>
      <w:r w:rsidRPr="00D668A2">
        <w:rPr>
          <w:rFonts w:ascii="Corbel Light" w:eastAsia="Georgia" w:hAnsi="Corbel Light" w:cs="Georgia"/>
        </w:rPr>
        <w:t xml:space="preserve"> Dudajew, Saul Czernichowski, Zygmunt Sierakowski, Jan Witkiewicz. </w:t>
      </w:r>
    </w:p>
    <w:p w14:paraId="00000018" w14:textId="77777777" w:rsidR="004E4E0C" w:rsidRPr="00D668A2" w:rsidRDefault="004E4E0C">
      <w:pPr>
        <w:jc w:val="both"/>
        <w:rPr>
          <w:rFonts w:ascii="Corbel Light" w:eastAsia="Georgia" w:hAnsi="Corbel Light" w:cs="Georgia"/>
        </w:rPr>
      </w:pPr>
    </w:p>
    <w:p w14:paraId="00000019" w14:textId="77777777" w:rsidR="004E4E0C" w:rsidRPr="00D668A2" w:rsidRDefault="00000000">
      <w:pPr>
        <w:jc w:val="both"/>
        <w:rPr>
          <w:rFonts w:ascii="Corbel Light" w:eastAsia="Georgia" w:hAnsi="Corbel Light" w:cs="Georgia"/>
        </w:rPr>
      </w:pPr>
      <w:r w:rsidRPr="00D668A2">
        <w:rPr>
          <w:rFonts w:ascii="Corbel Light" w:eastAsia="Georgia" w:hAnsi="Corbel Light" w:cs="Georgia"/>
        </w:rPr>
        <w:t xml:space="preserve">Data premiery: 6 listopada 2024. </w:t>
      </w:r>
    </w:p>
    <w:p w14:paraId="0000001A" w14:textId="77777777" w:rsidR="004E4E0C" w:rsidRPr="00D668A2" w:rsidRDefault="00000000">
      <w:pPr>
        <w:jc w:val="both"/>
        <w:rPr>
          <w:rFonts w:ascii="Corbel Light" w:eastAsia="Georgia" w:hAnsi="Corbel Light" w:cs="Georgia"/>
        </w:rPr>
      </w:pPr>
      <w:r w:rsidRPr="00D668A2">
        <w:rPr>
          <w:rFonts w:ascii="Corbel Light" w:eastAsia="Georgia" w:hAnsi="Corbel Light" w:cs="Georgia"/>
        </w:rPr>
        <w:t xml:space="preserve">Strona projektu: </w:t>
      </w:r>
      <w:hyperlink r:id="rId5">
        <w:r w:rsidRPr="00D668A2">
          <w:rPr>
            <w:rFonts w:ascii="Corbel Light" w:eastAsia="Georgia" w:hAnsi="Corbel Light" w:cs="Georgia"/>
            <w:color w:val="1155CC"/>
            <w:u w:val="single"/>
          </w:rPr>
          <w:t>https://culture.pl/pl/wplyw-mickiewicz</w:t>
        </w:r>
      </w:hyperlink>
    </w:p>
    <w:p w14:paraId="0000001B" w14:textId="77777777" w:rsidR="004E4E0C" w:rsidRPr="00D668A2" w:rsidRDefault="00000000">
      <w:pPr>
        <w:rPr>
          <w:rFonts w:ascii="Corbel Light" w:eastAsia="Georgia" w:hAnsi="Corbel Light" w:cs="Georgia"/>
          <w:highlight w:val="red"/>
        </w:rPr>
      </w:pPr>
      <w:r w:rsidRPr="00D668A2">
        <w:rPr>
          <w:rFonts w:ascii="Corbel Light" w:eastAsia="Georgia" w:hAnsi="Corbel Light" w:cs="Georgia"/>
        </w:rPr>
        <w:t xml:space="preserve">Projekt dostępny też w wersji anglojęzycznej: </w:t>
      </w:r>
      <w:hyperlink r:id="rId6">
        <w:r w:rsidRPr="00D668A2">
          <w:rPr>
            <w:rFonts w:ascii="Corbel Light" w:eastAsia="Georgia" w:hAnsi="Corbel Light" w:cs="Georgia"/>
            <w:color w:val="1155CC"/>
            <w:highlight w:val="white"/>
            <w:u w:val="single"/>
          </w:rPr>
          <w:t>https://culture.pl/en/influence-mickiewicz</w:t>
        </w:r>
      </w:hyperlink>
    </w:p>
    <w:p w14:paraId="0000001C" w14:textId="77777777" w:rsidR="004E4E0C" w:rsidRPr="00D668A2" w:rsidRDefault="004E4E0C">
      <w:pPr>
        <w:jc w:val="both"/>
        <w:rPr>
          <w:rFonts w:ascii="Corbel Light" w:hAnsi="Corbel Light"/>
        </w:rPr>
      </w:pPr>
    </w:p>
    <w:p w14:paraId="0000001D" w14:textId="77777777" w:rsidR="004E4E0C" w:rsidRDefault="00000000">
      <w:pPr>
        <w:jc w:val="both"/>
        <w:rPr>
          <w:rFonts w:ascii="Georgia" w:eastAsia="Georgia" w:hAnsi="Georgia" w:cs="Georgia"/>
          <w:sz w:val="24"/>
          <w:szCs w:val="24"/>
        </w:rPr>
      </w:pPr>
      <w:r w:rsidRPr="00D668A2">
        <w:rPr>
          <w:rFonts w:ascii="Corbel Light" w:eastAsia="Georgia" w:hAnsi="Corbel Light" w:cs="Georgia"/>
        </w:rPr>
        <w:t>Projekt powstał z inicjatywy Instytutu Adama Mickiewicza, wydawcy portalu Culture.pl</w:t>
      </w:r>
      <w:r>
        <w:rPr>
          <w:rFonts w:ascii="Georgia" w:eastAsia="Georgia" w:hAnsi="Georgia" w:cs="Georgia"/>
          <w:sz w:val="24"/>
          <w:szCs w:val="24"/>
        </w:rPr>
        <w:t>.</w:t>
      </w:r>
    </w:p>
    <w:p w14:paraId="0000001E" w14:textId="77777777" w:rsidR="004E4E0C" w:rsidRDefault="004E4E0C">
      <w:pPr>
        <w:jc w:val="both"/>
        <w:rPr>
          <w:rFonts w:ascii="Georgia" w:eastAsia="Georgia" w:hAnsi="Georgia" w:cs="Georgia"/>
          <w:sz w:val="24"/>
          <w:szCs w:val="24"/>
        </w:rPr>
      </w:pPr>
    </w:p>
    <w:p w14:paraId="0000001F" w14:textId="77777777" w:rsidR="004E4E0C" w:rsidRDefault="00000000">
      <w:pPr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***</w:t>
      </w:r>
    </w:p>
    <w:p w14:paraId="00000020" w14:textId="77777777" w:rsidR="004E4E0C" w:rsidRDefault="00000000">
      <w:pPr>
        <w:jc w:val="both"/>
        <w:rPr>
          <w:rFonts w:ascii="Georgia" w:eastAsia="Georgia" w:hAnsi="Georgia" w:cs="Georgia"/>
          <w:sz w:val="20"/>
          <w:szCs w:val="20"/>
        </w:rPr>
      </w:pPr>
      <w:r>
        <w:rPr>
          <w:rFonts w:ascii="Georgia" w:eastAsia="Georgia" w:hAnsi="Georgia" w:cs="Georgia"/>
          <w:b/>
          <w:sz w:val="20"/>
          <w:szCs w:val="20"/>
        </w:rPr>
        <w:t>Instytut Adama Mickiewicza</w:t>
      </w:r>
      <w:r>
        <w:rPr>
          <w:rFonts w:ascii="Georgia" w:eastAsia="Georgia" w:hAnsi="Georgia" w:cs="Georgia"/>
          <w:sz w:val="20"/>
          <w:szCs w:val="20"/>
        </w:rPr>
        <w:t xml:space="preserve"> (IAM) łączy polską kulturę z ludźmi na całym świecie. Jako instytucja państwowa, tworzymy trwałe zainteresowanie polską kulturą i sztuką, wzmacniając obecność polskich artystek i artystów na globalnej scenie. Inicjujemy innowacyjne projekty, wspieramy międzynarodową współpracę oraz wymianę kulturalną. Promujemy twórczość zarówno uznanych, jak i obiecujących twórców, ukazując różnorodność i bogactwo naszej kultury. Prowadzimy także portal Culture.pl, stanowiący wszechstronne źródło wiedzy o polskiej kulturze.</w:t>
      </w:r>
    </w:p>
    <w:p w14:paraId="00000021" w14:textId="77777777" w:rsidR="004E4E0C" w:rsidRDefault="004E4E0C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00000022" w14:textId="77777777" w:rsidR="004E4E0C" w:rsidRDefault="00000000">
      <w:pPr>
        <w:jc w:val="both"/>
        <w:rPr>
          <w:rFonts w:ascii="Georgia" w:eastAsia="Georgia" w:hAnsi="Georgia" w:cs="Georgia"/>
          <w:sz w:val="20"/>
          <w:szCs w:val="20"/>
        </w:rPr>
      </w:pPr>
      <w:r>
        <w:rPr>
          <w:rFonts w:ascii="Georgia" w:eastAsia="Georgia" w:hAnsi="Georgia" w:cs="Georgia"/>
          <w:b/>
          <w:sz w:val="20"/>
          <w:szCs w:val="20"/>
        </w:rPr>
        <w:t>Culture.pl</w:t>
      </w:r>
      <w:r>
        <w:rPr>
          <w:rFonts w:ascii="Georgia" w:eastAsia="Georgia" w:hAnsi="Georgia" w:cs="Georgia"/>
          <w:sz w:val="20"/>
          <w:szCs w:val="20"/>
        </w:rPr>
        <w:t xml:space="preserve"> to największe i najbardziej wszechstronne źródło wiedzy o polskiej kulturze, prowadzone przez Instytut Adama Mickiewicza. Dostarczamy rzetelnych informacji o najważniejszych zjawiskach i trendach w kulturze oraz o wydarzeniach organizowanych w Polsce i za granicą. Znajdziesz tu sylwetki artystek i artystów, recenzje, eseje oraz eksperckie analizy, które ukazują bogactwo polskiej sztuki. Publikujemy w ośmiu językach, przybliżając polski wkład w światową kulturę i dziedzictwo humanistyczne.</w:t>
      </w:r>
    </w:p>
    <w:sectPr w:rsidR="004E4E0C"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 Light">
    <w:panose1 w:val="020B0303020204020204"/>
    <w:charset w:val="EE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E0C"/>
    <w:rsid w:val="004E4E0C"/>
    <w:rsid w:val="007143DB"/>
    <w:rsid w:val="00D668A2"/>
    <w:rsid w:val="00FE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ABD2D-892B-4685-9A1E-ECC9665B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13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33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13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13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13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13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133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7004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culture.pl/en/influence-mickiewicz" TargetMode="External"/><Relationship Id="rId5" Type="http://schemas.openxmlformats.org/officeDocument/2006/relationships/hyperlink" Target="https://culture.pl/pl/wplyw-mickiewi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UqIoJ9vxb9NTsRu5Pj+Og398nw==">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689</Words>
  <Characters>4140</Characters>
  <Application>Microsoft Office Word</Application>
  <DocSecurity>0</DocSecurity>
  <Lines>34</Lines>
  <Paragraphs>9</Paragraphs>
  <ScaleCrop>false</ScaleCrop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Wioletta Łabuda-Iwaniak</cp:lastModifiedBy>
  <cp:revision>3</cp:revision>
  <dcterms:created xsi:type="dcterms:W3CDTF">2024-10-30T11:13:00Z</dcterms:created>
  <dcterms:modified xsi:type="dcterms:W3CDTF">2024-10-30T11:14:00Z</dcterms:modified>
</cp:coreProperties>
</file>