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79" w:rsidRPr="00DD3879" w:rsidRDefault="00DD3879" w:rsidP="00DD3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„Strachu NIE MA”</w:t>
      </w:r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br/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wg tekstu mówionego: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Pushpa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Kal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Sumitra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Renuwala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Mala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Paswan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Renu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Vrinda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Kamala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Barman,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Sanitri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Sakkar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Basana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Karmakar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Lolita Mandal, Promila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Madhu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Mala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Kulu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Biswas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Mari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Pushpa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Kar,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Minati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Alaka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Kalpana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Dasi,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Sipra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Chakzabopty</w:t>
      </w:r>
      <w:proofErr w:type="spellEnd"/>
      <w:r w:rsidRPr="00DD3879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 xml:space="preserve">reżyseria: Łukasz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Chotkowski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 xml:space="preserve">opracowanie tekstu: Magda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Fertacz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 xml:space="preserve">konsultacja artystyczna: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Manish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Mitra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>kostiumy: Konrad Parol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>muzyka: Joanna Halszka Sokołowska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>inspicjentka: Barbara Sadowska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 xml:space="preserve">obsada: Karolina Adamczyk, Aleksandra Bożek, Sima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Ghosh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Magdalena Koleśnik, Joanna Halszka Sokołowska, Raju Bera,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Tapas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Chatterjee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 xml:space="preserve">Spektakl oparty jest na wywiadach z wdowami z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Vrindavan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które powstały podczas warsztatów prowadzonych przez twórców spektaklu w Indiach, w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aszramie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„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Maitri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”. Twórcy chcą pokazać indywidualne historie życia wdów, ich codzienność, miłość, śmierć, Boga, który jest dla nich wybawieniem. Chcą, by kobiety mówiły własnym głosem, głosem, którego nie chce się słyszeć.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Vrindavan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jest miejscem kultu w Indiach, z racji dzieciństwa, które spędził tam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Krishna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Vrindavan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nazywane jest też „miastem wdów” – pielgrzymują do niego i zamieszkują je kobiety z całych Indii, które utraciły mężów i zostały pozbawione środków do życia. Opieki nad nimi podjęła się m.in. organizacja pozarządowa „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Maitri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”, która jest partnerem projektu. 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br/>
        <w:t>Spektakl „Strachu NIE MA” jest drugą odsłoną tryptyku „Kobiety Wykluczone”. Pierwsza cześć zatytułowana „Nikt nie byłby mną lepie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j. Koncert” dotyczyła sytuacji k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obiet odbywających karę w więzieniu. W trzeciej i ostatniej części, Łukasz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Chotkowski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wraz z Magdą</w:t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Hueckel</w:t>
      </w:r>
      <w:proofErr w:type="spellEnd"/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i Tomaszem Śliwińskim oddadzą głos Kobietom zgwałconym podczas współczesnych wojen w Afryce.</w:t>
      </w:r>
      <w:r w:rsidRPr="00DD3879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D3879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D387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Spektakl „Strachu NIE MA” jest częścią polsko – indyjskiej współpracy kulturalnej rozwijanej przez Instytut Adama Mickiewicza w ramach działań w Azji. </w:t>
      </w:r>
      <w:r w:rsidRPr="00DD3879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Próba dla mediów: 14 grudnia godz. 14.30</w:t>
      </w:r>
    </w:p>
    <w:p w:rsidR="00DD3879" w:rsidRPr="00DD3879" w:rsidRDefault="00DD3879" w:rsidP="00DD38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</w:r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premiera:</w:t>
      </w:r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  </w:t>
      </w:r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 xml:space="preserve">12 listopada 2016 - </w:t>
      </w:r>
      <w:proofErr w:type="spellStart"/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Academy</w:t>
      </w:r>
      <w:proofErr w:type="spellEnd"/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of Fine </w:t>
      </w:r>
      <w:proofErr w:type="spellStart"/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Arts</w:t>
      </w:r>
      <w:proofErr w:type="spellEnd"/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, Kalkuta</w:t>
      </w:r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>15 grudnia 2016 - Teatr Powszechny w Warszawie</w:t>
      </w:r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br/>
        <w:t>kolejne pokazy: 16, 17 i 18 grudnia</w:t>
      </w:r>
    </w:p>
    <w:p w:rsidR="00DD3879" w:rsidRPr="00DD3879" w:rsidRDefault="00DD3879" w:rsidP="00DD38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DD3879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lastRenderedPageBreak/>
        <w:br/>
      </w:r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Współorganizatorzy: Instytut Adama Mickiewicza działający pod marką Culture.pl, Teatr Kasba </w:t>
      </w:r>
      <w:proofErr w:type="spellStart"/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Arghya</w:t>
      </w:r>
      <w:proofErr w:type="spellEnd"/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 xml:space="preserve">, </w:t>
      </w:r>
      <w:proofErr w:type="spellStart"/>
      <w:r w:rsidRPr="00DD387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Maitri</w:t>
      </w:r>
      <w:proofErr w:type="spellEnd"/>
    </w:p>
    <w:bookmarkEnd w:id="0"/>
    <w:p w:rsidR="008955F7" w:rsidRDefault="008955F7"/>
    <w:sectPr w:rsidR="0089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79"/>
    <w:rsid w:val="008955F7"/>
    <w:rsid w:val="00D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3CBE2-84B2-4541-9EF1-E2C34B39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D3879"/>
  </w:style>
  <w:style w:type="paragraph" w:styleId="NormalnyWeb">
    <w:name w:val="Normal (Web)"/>
    <w:basedOn w:val="Normalny"/>
    <w:uiPriority w:val="99"/>
    <w:semiHidden/>
    <w:unhideWhenUsed/>
    <w:rsid w:val="00DD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Babij</dc:creator>
  <cp:keywords/>
  <dc:description/>
  <cp:lastModifiedBy>Karolina Babij</cp:lastModifiedBy>
  <cp:revision>1</cp:revision>
  <dcterms:created xsi:type="dcterms:W3CDTF">2017-02-17T19:28:00Z</dcterms:created>
  <dcterms:modified xsi:type="dcterms:W3CDTF">2017-02-17T19:32:00Z</dcterms:modified>
</cp:coreProperties>
</file>