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45" w:rsidRPr="00414945" w:rsidRDefault="00414945" w:rsidP="00414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"Król Roger" w Opera Australia</w:t>
      </w:r>
      <w:bookmarkStart w:id="0" w:name="_GoBack"/>
      <w:bookmarkEnd w:id="0"/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Premiera 20 stycznia 2017 r.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Australijska premiera operowego arcydzieła Karola Szymanowskiego „Król Roger”. Partnerem produkcji jest Instytut Adama Mickiewicza w ramach programu Polska Music.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Opera „Król Roger”, po bezprecedensowym sukcesie w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Royal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Opera House, trafi na deski najważniejszych scen Australii: Sydney Opera House i  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Arts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Centre Melbourne. Po premierze w Londynie The New York Times określił inscenizację „Króla Rogera” jako “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must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-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see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”, a The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Telegraph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jako „wielki artystyczny triumf” doceniony 5 gwiazdkami i mianem „Hot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ticket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”.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Australijska i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miedzynarodowa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publiczność zobaczy „Króla Rogera” w reżyserii dyrektora artystycznego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Royal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Opera House w Londynie Kaspera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Holtena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 Orkiestrę poprowadzi Andrea Molino, światowej sławy dyrygent i kompozytor włoskiego pochodzenia, związany z Sydney Opera House od 2013 roku.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W obsadzie znajdą się światowej sławy śpiewacy: Michael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Honeyman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(Król Roger),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Lorina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Gore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(Roxana),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Saimir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Pirgu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/Arthur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Espiritu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(Pasterz), James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Egglestone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(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Edrisi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),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Dominica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Matthews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(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Diakonesa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) i David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Parkin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(Arcybiskup); z towarzyszeniem zespołu orkiestrowego, chóralnego i baletowego Opera Australia.</w:t>
      </w:r>
    </w:p>
    <w:p w:rsidR="00414945" w:rsidRPr="00414945" w:rsidRDefault="00414945" w:rsidP="0041494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Opera zaprezentowana zostanie  w Sydney Opera House (20 stycznia – 15 lutego 2017 r.) oraz w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Arts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Centre Melbourne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Melbourne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 (19 - 27 maja 2017 r.). W sumie planowanych jest 12 spektakli. Będzie to pierwsze wystawienie „Króla Rogera” w Australii. Zgodnie z oryginalnym libretto przygotowanym przez Jarosław Iwaszkiewicza opera śpiewana jest w języku polskim  z wyświetlanym tłumaczeniem na język angielski.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Pokazom opery towarzyszyć będą wydarzenia przybliżające melomanom twórczość Karola Szymanowskiego. 29 stycznia w Sydney Opera House odbędzie się recital pieśni oraz twórczości kameralnej Karola Szymanowskiego w wykonaniu muzyków Opera Australia. </w:t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W programie koncertu: „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Źródło Aretuzy</w:t>
      </w:r>
      <w:r w:rsidRPr="0041494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”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z  „Mitów” op.30; </w:t>
      </w:r>
      <w:hyperlink r:id="rId4" w:tgtFrame="_blank" w:history="1">
        <w:r w:rsidRPr="00414945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pl-PL"/>
          </w:rPr>
          <w:t xml:space="preserve">„Romans </w:t>
        </w:r>
        <w:proofErr w:type="spellStart"/>
        <w:r w:rsidRPr="00414945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pl-PL"/>
          </w:rPr>
          <w:t>d-dur</w:t>
        </w:r>
        <w:proofErr w:type="spellEnd"/>
        <w:r w:rsidRPr="00414945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pl-PL"/>
          </w:rPr>
          <w:t>"</w:t>
        </w:r>
      </w:hyperlink>
      <w:r w:rsidRPr="004149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op. 23 ; „II kwartet smyczkowy”,   „Pieśń Roxany”  z opery ”Król Roger” oraz „</w:t>
      </w:r>
      <w:r w:rsidRPr="0041494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Pieśni muezina szalonego” op.  42.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Inscenizacja przygotowana została przez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Royal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Opera House w Londynie przez międzynarodowy zespołu pod kierunkiem Kaspera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Holtena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dyrektora artystycznego ROH, dla którego kunszt dzieła Szymanowskiego polega na jego niejednoznaczności i możliwości wielorakiej interpretacji. Kasper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Holten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, duński reżyser operowy i teatralny, ma już w swoim bogatym dorobku blisko 70 premier, wśród nich m.in.: „Eugeniusza Oniegina", „Don Giovanniego" i „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L’Ormindo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" dla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Royal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Opera House czy „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Ideomeneusza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" dla Państwowej Opery Wiedeńskiej. Od 2011 roku kieruje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Royal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Opera House.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Przygotowanie scenografii i kostiumów powierzono Steffenowi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Aarfingowi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dla którego „Król Roger” był debiutem w ROH. Ten duński scenograf współpracował już wielokrotnie z Kasperem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Holtenem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przy jego wcześniejszych spektaklach, a efekty ich wspólnej pracy zobaczyć można w inscenizacjach „Łaskawość Tytusa" i „La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Traviata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" w Sztokholmie, „Napój miłosny" w Rejkiawiku, „Don Carlos”, „Le Grand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Macabre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”, „Kobieta bez cienia” i „Pierścień Nibelungów” w Kopenhadze, „Wesele Figara” w Theater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an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der Wien, „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Lohengrin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” w berlińskiej Deutsche Oper oraz filmie „Juan” (w oparciu o „Don Giovanniego”). Światła do „Króla Rogera” opracował Jon Clark, efekty wideo - Luke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Halls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natomiast za choreografię odpowiada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Cathy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Marston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</w:pP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lastRenderedPageBreak/>
        <w:t>Premiera</w:t>
      </w:r>
      <w:r w:rsidRPr="0041494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 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„Króla Rogera” w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Royal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Opera House w Londynie odbyła się 1 maja 2015 roku, gdzie zdobyła uznanie brytyjskich i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miedzynarodowych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mediów. 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val="en-US" w:eastAsia="pl-PL"/>
        </w:rPr>
        <w:t>The Telegraph 5 *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val="en-US" w:eastAsia="pl-PL"/>
        </w:rPr>
        <w:t>“a major artistic triumph”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val="en-US" w:eastAsia="pl-PL"/>
        </w:rPr>
        <w:t>Whats On Stage 5*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val="en-US" w:eastAsia="pl-PL"/>
        </w:rPr>
        <w:t>“One of the great opening nights at Covent Garden”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val="en-US" w:eastAsia="pl-PL"/>
        </w:rPr>
        <w:t>“It’s only short…but it overflows with food for thought.”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val="en-US" w:eastAsia="pl-PL"/>
        </w:rPr>
        <w:t>The New York Times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val="en-US" w:eastAsia="pl-PL"/>
        </w:rPr>
        <w:t>“This Covent Garden staging, which runs until May 19, was a must-see”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val="en-US" w:eastAsia="pl-PL"/>
        </w:rPr>
        <w:t>“The orchestral sound was ravishing, the chorus strong but supple”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val="en-US" w:eastAsia="pl-PL"/>
        </w:rPr>
        <w:t>The Times 4 *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val="en-US" w:eastAsia="pl-PL"/>
        </w:rPr>
        <w:t>“Kasper Holten has produced a big, bold Szymanowski staging”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val="en-US" w:eastAsia="pl-PL"/>
        </w:rPr>
        <w:t>London Evening Standard 4 *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val="en-US" w:eastAsia="pl-PL"/>
        </w:rPr>
        <w:t>“The opening of Szymanowski’s rarely performed masterpiece Król Roger is one of the most stirring in the entire repertoire”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val="en-US" w:eastAsia="pl-PL"/>
        </w:rPr>
        <w:t>The Guardian 4 *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val="en-US"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val="en-US" w:eastAsia="pl-PL"/>
        </w:rPr>
        <w:t>“about as good as it gets”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Dla Instytutu Adama Mickiewicza ta premiera jest ukoronowaniem wieloletniej pracy nad poszerzaniem wiedzy o Karolu  Szymanowskim i trwałym włączeniem jego muzyki do międzynarodowego obiegu.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 xml:space="preserve">Premiera „Króla Rogera'' w reżyserii Kaspera </w:t>
      </w:r>
      <w:proofErr w:type="spellStart"/>
      <w:r w:rsidRPr="0041494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Holtena</w:t>
      </w:r>
      <w:proofErr w:type="spellEnd"/>
      <w:r w:rsidRPr="0041494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 xml:space="preserve"> w </w:t>
      </w:r>
      <w:proofErr w:type="spellStart"/>
      <w:r w:rsidRPr="0041494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Covent</w:t>
      </w:r>
      <w:proofErr w:type="spellEnd"/>
      <w:r w:rsidRPr="0041494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 xml:space="preserve"> Garden była dla mnie dowodem na przebicie się przez „szklany sufit'', który istniał nad Szymanowskim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– </w:t>
      </w:r>
      <w:r w:rsidRPr="0041494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jego muzyka wchodzi do mainstreamu 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– mówi Ewa Bogusz-Moore, manager programu Polska Music w Instytucie Adama Mickiewicza.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Z inicjatywy Instytutu Adama Mickiewicza, w ramach projektów prowadzonych przez program Polska Music, muzyka Szymanowskiego zabrzmiała m.in. podczas międzynarodowej trasy London Symphony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Orchestra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(20 koncertów w sezonie 2012/13, w tym specjalny cykl koncertów na  Międzynarodowym Festiwalu w Edynburgu), na płytach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Chandos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Records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(nagrania w interpretacji BBC Symphony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Orchestra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pod batutą Edwarda Gardnera). Wsparte zostały również dwie inscenizacje „Króla Rogera”: w Santa Fe (reż. Stephen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Wadsworth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) i Bilbao (reż. Michał Znaniecki). Koncerty LSO były transmitowane także w telewizji MEZZO. Ponadto powstała aplikacja na iPad i strona internetowa </w:t>
      </w:r>
      <w:hyperlink r:id="rId5" w:tgtFrame="_blank" w:history="1">
        <w:r w:rsidRPr="00414945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pl-PL"/>
          </w:rPr>
          <w:t>www.karolszymanowski.pl</w:t>
        </w:r>
      </w:hyperlink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W ramach kulturalnego programu Polskiej Prezydencji w Radzie UE w 2011 r. Instytut Adama Mickiewicza współorganizował prezentacje dzieł Szymanowskiego w Brukseli (La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Monnaie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Palais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des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Beaux-Arts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), Berlinie (Berliner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Philharmonie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), Mińsku (Białoruska Filharmonia Narodowa), Kijowie (Filharmonia Narodowa, Narodowa Opera Ukrainy im.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Tarasa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Szewczenki), Londynie (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Royal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Festival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Hall,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Cadogan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Hall), Madrycie (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Teatro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Real), Moskwie (Filharmonia Moskiewska) i Petersburgu (Teatr Maryjski), Paryżu (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Salle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Pleyel), Pekinie (Centralne Konserwatorium Muzyczne).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hyperlink r:id="rId6" w:tgtFrame="_blank" w:history="1">
        <w:r w:rsidRPr="00414945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pl-PL"/>
          </w:rPr>
          <w:t>culture.pl/pl/wydarzenie/szymanowski-kroluje-w-royal-opera-house</w:t>
        </w:r>
      </w:hyperlink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</w:t>
      </w:r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hyperlink r:id="rId7" w:tgtFrame="_blank" w:history="1">
        <w:r w:rsidRPr="00414945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pl-PL"/>
          </w:rPr>
          <w:t>www.karolszymanowski.pl/front-page-pl/</w:t>
        </w:r>
      </w:hyperlink>
    </w:p>
    <w:p w:rsidR="00414945" w:rsidRPr="00414945" w:rsidRDefault="00414945" w:rsidP="00414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Program Polska Music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prowadzony przez Instytut Adama Mickiewicza,  aktywnie wspiera wykonania polskiej muzyki klasycznej na świecie przez wybitnych artystów 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lastRenderedPageBreak/>
        <w:t>zagranicznych. Jest pomysłodawcą produkcji scenicznych i koncertów, promotorem muzyki współczesnej, inicjatorem nowych zamówień kompozytorskich, patronuje również licznym wydawnictwom książkowym i fonograficznym.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Program regularnie współpracuje z wieloma renomowanymi instytucjami z całego świata, takimi jak: BBC Symphony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Orchestra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Berliner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Philharmoniker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Bregenzer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Festspiele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Chandos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Records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Chicago Symphony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Orchestra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Philharmonie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de Paris-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Cité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de la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Musique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Ensemble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Musikfabrik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Huddersfield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Contemporary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Music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Festival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Klangforum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Wien, Lincoln Center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Festival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London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Philharmonic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Orchestra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London Symphony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Orchestra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Los Angeles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Philharmonic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Lyric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Opera of Chicago,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Philharmonia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Orchestra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Philharmonie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de Paris-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Cité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de la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Musique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Royal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Opera House oraz 59 </w:t>
      </w:r>
      <w:proofErr w:type="spellStart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Productions</w:t>
      </w:r>
      <w:proofErr w:type="spellEnd"/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Program Polska Music powstał w 2011 roku z inicjatywy </w:t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Instytutu Adama Mickiewicza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– narodowej instytucji kultury, której zadaniem jest promocja polskiej kultury na świecie i aktywny udział w międzynarodowej współpracy kulturalnej. 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Więcej informacji o polskiej kulturze na świecie na portalu </w:t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pl-PL"/>
        </w:rPr>
        <w:t>culture.pl</w:t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 oraz biogramy twórców. </w:t>
      </w: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Culture.pl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to flagowa marka Instytutu Adama Mickiewicza  –  narodowej instytucji kultury, której misją jest budowa i komunikacja wymiaru kulturalnego marki POLSKA poprzez aktywny udział w międzynarodowej wymianie kulturalnej. Instytut</w:t>
      </w:r>
      <w:r w:rsidRPr="0041494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 </w:t>
      </w:r>
      <w:r w:rsidRPr="0041494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działa na rzecz upowszechnienia współczesnej kultury polskiej wśród międzynarodowych odbiorców. Dotychczas zorganizowano blisko 5 500 wydarzeń w 70 krajach dla blisko 52 milionów odbiorców na 5 kontynentach.</w:t>
      </w:r>
    </w:p>
    <w:p w:rsidR="008955F7" w:rsidRDefault="008955F7"/>
    <w:sectPr w:rsidR="0089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45"/>
    <w:rsid w:val="00414945"/>
    <w:rsid w:val="008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FD4AD-2626-4F0C-98C9-F062B5A5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14945"/>
  </w:style>
  <w:style w:type="character" w:styleId="Hipercze">
    <w:name w:val="Hyperlink"/>
    <w:basedOn w:val="Domylnaczcionkaakapitu"/>
    <w:uiPriority w:val="99"/>
    <w:semiHidden/>
    <w:unhideWhenUsed/>
    <w:rsid w:val="00414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rolszymanowski.pl/front-page-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lture.pl/pl/wydarzenie/szymanowski-kroluje-w-royal-opera-house" TargetMode="External"/><Relationship Id="rId5" Type="http://schemas.openxmlformats.org/officeDocument/2006/relationships/hyperlink" Target="http://www.karolszymanowski.pl/" TargetMode="External"/><Relationship Id="rId4" Type="http://schemas.openxmlformats.org/officeDocument/2006/relationships/hyperlink" Target="http://culture.pl/pl/node/536556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Babij</dc:creator>
  <cp:keywords/>
  <dc:description/>
  <cp:lastModifiedBy>Karolina Babij</cp:lastModifiedBy>
  <cp:revision>1</cp:revision>
  <dcterms:created xsi:type="dcterms:W3CDTF">2017-02-17T18:59:00Z</dcterms:created>
  <dcterms:modified xsi:type="dcterms:W3CDTF">2017-02-17T19:17:00Z</dcterms:modified>
</cp:coreProperties>
</file>