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BC" w:rsidRDefault="004F399C">
      <w:pPr>
        <w:spacing w:after="0" w:line="240" w:lineRule="auto"/>
        <w:jc w:val="right"/>
        <w:rPr>
          <w:rFonts w:ascii="Verdana" w:hAnsi="Verdana" w:cs="Verdana"/>
          <w:color w:val="000000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Informacja prasowa,</w:t>
      </w:r>
      <w:r w:rsidR="00696B5D"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12.07.2022.</w:t>
      </w:r>
    </w:p>
    <w:p w:rsidR="003304BC" w:rsidRDefault="003304BC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:rsidR="003304BC" w:rsidRDefault="004F399C">
      <w:pPr>
        <w:spacing w:after="0" w:line="240" w:lineRule="auto"/>
        <w:jc w:val="both"/>
      </w:pPr>
      <w:r>
        <w:rPr>
          <w:rFonts w:ascii="Verdana" w:hAnsi="Verdana" w:cs="Verdana"/>
          <w:b/>
          <w:bCs/>
          <w:color w:val="000000"/>
        </w:rPr>
        <w:t>Polska instalacja „</w:t>
      </w:r>
      <w:proofErr w:type="spellStart"/>
      <w:r>
        <w:rPr>
          <w:rFonts w:ascii="Verdana" w:hAnsi="Verdana" w:cs="Verdana"/>
          <w:b/>
          <w:bCs/>
          <w:color w:val="000000"/>
        </w:rPr>
        <w:t>Greenhouse</w:t>
      </w:r>
      <w:proofErr w:type="spellEnd"/>
      <w:r>
        <w:rPr>
          <w:rFonts w:ascii="Verdana" w:hAnsi="Verdana" w:cs="Verdana"/>
          <w:b/>
          <w:bCs/>
          <w:color w:val="000000"/>
        </w:rPr>
        <w:t xml:space="preserve"> </w:t>
      </w:r>
      <w:proofErr w:type="spellStart"/>
      <w:r>
        <w:rPr>
          <w:rFonts w:ascii="Verdana" w:hAnsi="Verdana" w:cs="Verdana"/>
          <w:b/>
          <w:bCs/>
          <w:color w:val="000000"/>
        </w:rPr>
        <w:t>Silent</w:t>
      </w:r>
      <w:proofErr w:type="spellEnd"/>
      <w:r>
        <w:rPr>
          <w:rFonts w:ascii="Verdana" w:hAnsi="Verdana" w:cs="Verdana"/>
          <w:b/>
          <w:bCs/>
          <w:color w:val="000000"/>
        </w:rPr>
        <w:t xml:space="preserve"> Disco” na Triennale w Mediolanie</w:t>
      </w:r>
    </w:p>
    <w:p w:rsidR="003304BC" w:rsidRDefault="003304BC">
      <w:pPr>
        <w:spacing w:after="0" w:line="240" w:lineRule="auto"/>
        <w:jc w:val="both"/>
        <w:rPr>
          <w:rFonts w:ascii="Verdana" w:hAnsi="Verdana" w:cs="Verdana"/>
          <w:b/>
          <w:bCs/>
          <w:color w:val="000000"/>
        </w:rPr>
      </w:pPr>
    </w:p>
    <w:p w:rsidR="003304BC" w:rsidRDefault="004F399C">
      <w:pPr>
        <w:spacing w:after="0" w:line="240" w:lineRule="auto"/>
        <w:jc w:val="both"/>
      </w:pPr>
      <w:r>
        <w:rPr>
          <w:rFonts w:ascii="Verdana" w:hAnsi="Verdana" w:cs="Verdana"/>
          <w:b/>
          <w:bCs/>
          <w:color w:val="000000"/>
        </w:rPr>
        <w:t xml:space="preserve">Podczas 23. Triennale Sztuk Dekoracyjnych i Architektury Współczesnej </w:t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w Mediolanie Instytut Adama Mickiewicza oraz Muzeum Architektury we Wrocławiu zaprezentują instalację „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Greenhouse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>Silent</w:t>
      </w:r>
      <w:proofErr w:type="spellEnd"/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 xml:space="preserve"> Disco”. Będzie można oglądać ją od 15 lipca do 11 grudnia. </w:t>
      </w:r>
    </w:p>
    <w:p w:rsidR="003304BC" w:rsidRDefault="004F399C">
      <w:pPr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</w:r>
      <w:r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  <w:tab/>
        <w:t xml:space="preserve">                  </w:t>
      </w:r>
    </w:p>
    <w:p w:rsidR="003304BC" w:rsidRDefault="004F399C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Triennale w Mediolanie </w:t>
      </w:r>
      <w:r w:rsidR="0052421F">
        <w:rPr>
          <w:rFonts w:ascii="Verdana" w:eastAsia="Arial Unicode MS" w:hAnsi="Verdana" w:cs="Arial Unicode MS"/>
          <w:color w:val="000000"/>
          <w:u w:color="000000"/>
          <w:lang w:eastAsia="pl-PL"/>
        </w:rPr>
        <w:t>–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jedno z najważniejszych międzynarodowych wydarzeń poświęconych designowi i architekturze </w:t>
      </w:r>
      <w:r w:rsidR="0052421F">
        <w:rPr>
          <w:rFonts w:ascii="Verdana" w:eastAsia="Arial Unicode MS" w:hAnsi="Verdana" w:cs="Arial Unicode MS"/>
          <w:color w:val="000000"/>
          <w:u w:color="000000"/>
          <w:lang w:eastAsia="pl-PL"/>
        </w:rPr>
        <w:t>–</w:t>
      </w:r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za hasło przewodnie w tym roku przyjęło sentencję: „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Unknown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Unknowns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.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An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</w:t>
      </w:r>
      <w:proofErr w:type="spellStart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>Introduction</w:t>
      </w:r>
      <w:proofErr w:type="spellEnd"/>
      <w:r>
        <w:rPr>
          <w:rFonts w:ascii="Verdana" w:eastAsia="Arial Unicode MS" w:hAnsi="Verdana" w:cs="Arial Unicode MS"/>
          <w:color w:val="000000"/>
          <w:u w:color="000000"/>
          <w:lang w:eastAsia="pl-PL"/>
        </w:rPr>
        <w:t xml:space="preserve"> to Mysteries”. Jego główną ideą jest otwarcie dyskusji o wyzwaniach związanych z przyszłością naszej planety oraz namysł nad tym, co wciąż pozostaje niewiadomą we współczesnym świecie.</w:t>
      </w:r>
    </w:p>
    <w:p w:rsidR="003304BC" w:rsidRDefault="003304BC">
      <w:pPr>
        <w:spacing w:after="0" w:line="240" w:lineRule="auto"/>
        <w:jc w:val="both"/>
        <w:rPr>
          <w:rFonts w:ascii="Verdana" w:eastAsia="Arial Unicode MS" w:hAnsi="Verdana" w:cs="Arial Unicode MS"/>
          <w:color w:val="000000"/>
          <w:u w:color="000000"/>
          <w:lang w:eastAsia="pl-PL"/>
        </w:rPr>
      </w:pPr>
    </w:p>
    <w:p w:rsidR="003304BC" w:rsidRDefault="004F399C">
      <w:pPr>
        <w:spacing w:after="0" w:line="240" w:lineRule="auto"/>
        <w:jc w:val="both"/>
      </w:pPr>
      <w:proofErr w:type="spellStart"/>
      <w:r>
        <w:rPr>
          <w:rFonts w:ascii="Verdana" w:hAnsi="Verdana" w:cs="Tms Rmn"/>
          <w:color w:val="000000"/>
          <w:lang w:eastAsia="pl-PL"/>
        </w:rPr>
        <w:t>Kuratorowana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 przez </w:t>
      </w:r>
      <w:r>
        <w:rPr>
          <w:rFonts w:ascii="Verdana" w:hAnsi="Verdana" w:cs="Tms Rmn"/>
          <w:b/>
          <w:color w:val="000000"/>
          <w:lang w:eastAsia="pl-PL"/>
        </w:rPr>
        <w:t xml:space="preserve">Małgorzatę 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Devosges</w:t>
      </w:r>
      <w:proofErr w:type="spellEnd"/>
      <w:r>
        <w:rPr>
          <w:rFonts w:ascii="Verdana" w:hAnsi="Verdana" w:cs="Tms Rmn"/>
          <w:b/>
          <w:color w:val="000000"/>
          <w:lang w:eastAsia="pl-PL"/>
        </w:rPr>
        <w:t xml:space="preserve">-Cuber i Michała Dudę </w:t>
      </w:r>
      <w:r>
        <w:rPr>
          <w:rFonts w:ascii="Verdana" w:hAnsi="Verdana" w:cs="Tms Rmn"/>
          <w:color w:val="000000"/>
          <w:lang w:eastAsia="pl-PL"/>
        </w:rPr>
        <w:t>wystawa</w:t>
      </w:r>
      <w:r>
        <w:rPr>
          <w:rFonts w:ascii="Verdana" w:hAnsi="Verdana" w:cs="Tms Rmn"/>
          <w:b/>
          <w:color w:val="000000"/>
          <w:lang w:eastAsia="pl-PL"/>
        </w:rPr>
        <w:t xml:space="preserve"> „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Greenhouse</w:t>
      </w:r>
      <w:proofErr w:type="spellEnd"/>
      <w:r>
        <w:rPr>
          <w:rFonts w:ascii="Verdana" w:hAnsi="Verdana" w:cs="Tms Rmn"/>
          <w:b/>
          <w:color w:val="000000"/>
          <w:lang w:eastAsia="pl-PL"/>
        </w:rPr>
        <w:t xml:space="preserve"> 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Silent</w:t>
      </w:r>
      <w:proofErr w:type="spellEnd"/>
      <w:r>
        <w:rPr>
          <w:rFonts w:ascii="Verdana" w:hAnsi="Verdana" w:cs="Tms Rmn"/>
          <w:b/>
          <w:color w:val="000000"/>
          <w:lang w:eastAsia="pl-PL"/>
        </w:rPr>
        <w:t xml:space="preserve"> Disco”</w:t>
      </w:r>
      <w:r>
        <w:rPr>
          <w:rFonts w:ascii="Verdana" w:hAnsi="Verdana" w:cs="Tms Rmn"/>
          <w:color w:val="000000"/>
          <w:lang w:eastAsia="pl-PL"/>
        </w:rPr>
        <w:t xml:space="preserve"> wpisuje się w hasło przewodnie Triennale poprzez odwołania do romantycznych koncepcji zmysłowego, cielesnego doświadczania przyrody i współodczuwania z nią. Projekt został zainspirowany badaniami realizowanymi przez wybitnego fizjologa roślin profesora 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Hazema</w:t>
      </w:r>
      <w:proofErr w:type="spellEnd"/>
      <w:r>
        <w:rPr>
          <w:rFonts w:ascii="Verdana" w:hAnsi="Verdana" w:cs="Tms Rmn"/>
          <w:b/>
          <w:color w:val="000000"/>
          <w:lang w:eastAsia="pl-PL"/>
        </w:rPr>
        <w:t xml:space="preserve"> 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Kalajiego</w:t>
      </w:r>
      <w:proofErr w:type="spellEnd"/>
      <w:r>
        <w:rPr>
          <w:rFonts w:ascii="Verdana" w:hAnsi="Verdana" w:cs="Tms Rmn"/>
          <w:b/>
          <w:color w:val="000000"/>
          <w:lang w:eastAsia="pl-PL"/>
        </w:rPr>
        <w:t xml:space="preserve"> z Wydziału Rolnictwa i Biologii SGGW w Warszawie</w:t>
      </w:r>
      <w:r>
        <w:rPr>
          <w:rFonts w:ascii="Verdana" w:hAnsi="Verdana" w:cs="Tms Rmn"/>
          <w:color w:val="000000"/>
          <w:lang w:eastAsia="pl-PL"/>
        </w:rPr>
        <w:t xml:space="preserve">, który opracował metodę umożliwiającą monitorowanie kondycji poszczególnych roślin i całych ekosystemów. </w:t>
      </w: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4F399C">
      <w:pPr>
        <w:spacing w:after="0" w:line="240" w:lineRule="auto"/>
        <w:jc w:val="both"/>
      </w:pPr>
      <w:r>
        <w:rPr>
          <w:rFonts w:ascii="Verdana" w:hAnsi="Verdana" w:cs="Tms Rmn"/>
          <w:color w:val="000000"/>
          <w:lang w:eastAsia="pl-PL"/>
        </w:rPr>
        <w:t xml:space="preserve">Instalacja, zaprojektowana przez </w:t>
      </w:r>
      <w:r>
        <w:rPr>
          <w:rFonts w:ascii="Verdana" w:hAnsi="Verdana" w:cs="Tms Rmn"/>
          <w:b/>
          <w:color w:val="000000"/>
          <w:lang w:eastAsia="pl-PL"/>
        </w:rPr>
        <w:t>Barbarę Nawrocką i Dominikę Wilczyńską (</w:t>
      </w:r>
      <w:proofErr w:type="spellStart"/>
      <w:r>
        <w:rPr>
          <w:rFonts w:ascii="Verdana" w:hAnsi="Verdana" w:cs="Tms Rmn"/>
          <w:b/>
          <w:color w:val="000000"/>
          <w:lang w:eastAsia="pl-PL"/>
        </w:rPr>
        <w:t>Miastopracownia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), przyjmuje formę wypełnionej roślinami szklarni, która umożliwi bezpośredni kontakt ludzi i roślin. Została ona wyposażona w cyfrowe sensory połączone z systemami komputerowymi, które będą na bieżąco śledzić </w:t>
      </w:r>
      <w:r>
        <w:rPr>
          <w:rFonts w:ascii="Verdana" w:hAnsi="Verdana" w:cs="Tms Rmn"/>
          <w:color w:val="000000"/>
          <w:lang w:eastAsia="pl-PL"/>
        </w:rPr>
        <w:br/>
        <w:t xml:space="preserve">i rejestrować to wszystko, co „mówią” rośliny, czyli jak reagują na określone potrzeby i zmienne, np. obecność człowieka czy zmieniające się warunki atmosferyczne na zewnątrz. „Mowę” roślin będzie można zrozumieć za pomocą zmieniających się kolorów świateł LED, a także dźwięków, na które będą ją przekładać systemy komputerowe. </w:t>
      </w: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4F399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  <w:r>
        <w:rPr>
          <w:rFonts w:ascii="Verdana" w:hAnsi="Verdana" w:cs="Tms Rmn"/>
          <w:color w:val="000000"/>
          <w:lang w:eastAsia="pl-PL"/>
        </w:rPr>
        <w:t xml:space="preserve">„Szklarnia przyszłości to dyskoteka. Światła LED zmieniają się na niebieskie, czerwone i białe w zależności od potrzeb: na przykład, gdy na zewnątrz szklarni jest </w:t>
      </w:r>
      <w:proofErr w:type="spellStart"/>
      <w:r>
        <w:rPr>
          <w:rFonts w:ascii="Verdana" w:hAnsi="Verdana" w:cs="Tms Rmn"/>
          <w:color w:val="000000"/>
          <w:lang w:eastAsia="pl-PL"/>
        </w:rPr>
        <w:t>pochmurno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 lub deszczowo” – wyjaśnia profesor </w:t>
      </w:r>
      <w:proofErr w:type="spellStart"/>
      <w:r>
        <w:rPr>
          <w:rFonts w:ascii="Verdana" w:hAnsi="Verdana" w:cs="Tms Rmn"/>
          <w:color w:val="000000"/>
          <w:lang w:eastAsia="pl-PL"/>
        </w:rPr>
        <w:t>Hazem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 </w:t>
      </w:r>
      <w:proofErr w:type="spellStart"/>
      <w:r>
        <w:rPr>
          <w:rFonts w:ascii="Verdana" w:hAnsi="Verdana" w:cs="Tms Rmn"/>
          <w:color w:val="000000"/>
          <w:lang w:eastAsia="pl-PL"/>
        </w:rPr>
        <w:t>Kalaji</w:t>
      </w:r>
      <w:proofErr w:type="spellEnd"/>
      <w:r>
        <w:rPr>
          <w:rFonts w:ascii="Verdana" w:hAnsi="Verdana" w:cs="Tms Rmn"/>
          <w:color w:val="000000"/>
          <w:lang w:eastAsia="pl-PL"/>
        </w:rPr>
        <w:t>.</w:t>
      </w: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4F399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  <w:r>
        <w:rPr>
          <w:rFonts w:ascii="Verdana" w:hAnsi="Verdana" w:cs="Tms Rmn"/>
          <w:color w:val="000000"/>
          <w:lang w:eastAsia="pl-PL"/>
        </w:rPr>
        <w:t xml:space="preserve">Koncepcja reaktywacji romantycznego podejścia do natury wpisuje się w trwający obecnie Rok Romantyzmu Polskiego. </w:t>
      </w: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4F399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  <w:r w:rsidRPr="00FA2FAD">
        <w:rPr>
          <w:rFonts w:ascii="Verdana" w:hAnsi="Verdana" w:cs="Tms Rmn"/>
          <w:color w:val="000000"/>
          <w:lang w:eastAsia="pl-PL"/>
        </w:rPr>
        <w:t xml:space="preserve">„W romantyzmie natura traci swą ilustracyjną funkcję, zamieniając się w narzędzie poznania. Człowiek staje się częścią natury, a sama natura jest drogą do poznania świata. Romantycy wierzyli, że tylko w naturze człowiek może być naprawdę sobą. </w:t>
      </w:r>
      <w:proofErr w:type="gramStart"/>
      <w:r w:rsidRPr="00FA2FAD">
        <w:rPr>
          <w:rFonts w:ascii="Verdana" w:hAnsi="Verdana" w:cs="Tms Rmn"/>
          <w:color w:val="000000"/>
          <w:lang w:eastAsia="pl-PL"/>
        </w:rPr>
        <w:t>Wychodzimy więc</w:t>
      </w:r>
      <w:proofErr w:type="gramEnd"/>
      <w:r w:rsidRPr="00FA2FAD">
        <w:rPr>
          <w:rFonts w:ascii="Verdana" w:hAnsi="Verdana" w:cs="Tms Rmn"/>
          <w:color w:val="000000"/>
          <w:lang w:eastAsia="pl-PL"/>
        </w:rPr>
        <w:t xml:space="preserve"> od pytania, czy można projektować tak, żeby wiedzę czerpać od roślin. I okazuję się, że można”</w:t>
      </w:r>
      <w:r>
        <w:rPr>
          <w:rFonts w:ascii="Verdana" w:hAnsi="Verdana" w:cs="Tms Rmn"/>
          <w:color w:val="000000"/>
          <w:lang w:eastAsia="pl-PL"/>
        </w:rPr>
        <w:t xml:space="preserve"> – przekonuje </w:t>
      </w:r>
      <w:r>
        <w:rPr>
          <w:rFonts w:ascii="Verdana" w:hAnsi="Verdana" w:cs="Tms Rmn"/>
          <w:b/>
          <w:color w:val="000000"/>
          <w:lang w:eastAsia="pl-PL"/>
        </w:rPr>
        <w:t>Michał Duda, zastępca dyrektora ds. programowych Muzeum Architektury we Wrocławiu</w:t>
      </w:r>
      <w:r>
        <w:rPr>
          <w:rFonts w:ascii="Verdana" w:hAnsi="Verdana" w:cs="Tms Rmn"/>
          <w:color w:val="000000"/>
          <w:lang w:eastAsia="pl-PL"/>
        </w:rPr>
        <w:t>.</w:t>
      </w: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  <w:bookmarkStart w:id="0" w:name="_GoBack"/>
      <w:bookmarkEnd w:id="0"/>
    </w:p>
    <w:p w:rsidR="003304BC" w:rsidRDefault="003304BC">
      <w:pPr>
        <w:spacing w:after="0" w:line="240" w:lineRule="auto"/>
        <w:contextualSpacing/>
        <w:jc w:val="both"/>
        <w:rPr>
          <w:rFonts w:ascii="Verdana" w:hAnsi="Verdana" w:cs="Times New Roman"/>
          <w:sz w:val="18"/>
          <w:szCs w:val="18"/>
        </w:rPr>
      </w:pPr>
    </w:p>
    <w:p w:rsidR="003304BC" w:rsidRPr="004F399C" w:rsidRDefault="004F399C">
      <w:pPr>
        <w:spacing w:after="0"/>
        <w:contextualSpacing/>
        <w:jc w:val="both"/>
      </w:pPr>
      <w:r>
        <w:rPr>
          <w:rFonts w:ascii="Verdana" w:hAnsi="Verdana" w:cs="Tms Rmn"/>
          <w:color w:val="000000"/>
          <w:lang w:eastAsia="pl-PL"/>
        </w:rPr>
        <w:t xml:space="preserve">Kuratorami ekspozycji są: Małgorzata </w:t>
      </w:r>
      <w:proofErr w:type="spellStart"/>
      <w:r>
        <w:rPr>
          <w:rFonts w:ascii="Verdana" w:hAnsi="Verdana" w:cs="Tms Rmn"/>
          <w:color w:val="000000"/>
          <w:lang w:eastAsia="pl-PL"/>
        </w:rPr>
        <w:t>Devosges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-Cuber i Michał Duda – autorzy licznych wystaw i publikacji poświęconych projektowaniu i architekturze, m. in. „Trzy początki, 1918/1945/1989”. Architekturę wystawy zaprojektowały Barbara Nawrocka i Dominika Wilczyńska, tworzące duet </w:t>
      </w:r>
      <w:proofErr w:type="spellStart"/>
      <w:r>
        <w:rPr>
          <w:rFonts w:ascii="Verdana" w:hAnsi="Verdana" w:cs="Tms Rmn"/>
          <w:color w:val="000000"/>
          <w:lang w:eastAsia="pl-PL"/>
        </w:rPr>
        <w:t>Miastopracownia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. Twórcą koncepcji naukowej jest prof. </w:t>
      </w:r>
      <w:proofErr w:type="spellStart"/>
      <w:r>
        <w:rPr>
          <w:rFonts w:ascii="Verdana" w:hAnsi="Verdana" w:cs="Tms Rmn"/>
          <w:color w:val="000000"/>
          <w:lang w:eastAsia="pl-PL"/>
        </w:rPr>
        <w:t>Hazem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 </w:t>
      </w:r>
      <w:proofErr w:type="spellStart"/>
      <w:r>
        <w:rPr>
          <w:rFonts w:ascii="Verdana" w:hAnsi="Verdana" w:cs="Tms Rmn"/>
          <w:color w:val="000000"/>
          <w:lang w:eastAsia="pl-PL"/>
        </w:rPr>
        <w:t>Kal</w:t>
      </w:r>
      <w:r w:rsidR="00EA55F3">
        <w:rPr>
          <w:rFonts w:ascii="Verdana" w:hAnsi="Verdana" w:cs="Tms Rmn"/>
          <w:color w:val="000000"/>
          <w:lang w:eastAsia="pl-PL"/>
        </w:rPr>
        <w:t>a</w:t>
      </w:r>
      <w:r>
        <w:rPr>
          <w:rFonts w:ascii="Verdana" w:hAnsi="Verdana" w:cs="Tms Rmn"/>
          <w:color w:val="000000"/>
          <w:lang w:eastAsia="pl-PL"/>
        </w:rPr>
        <w:t>ji</w:t>
      </w:r>
      <w:proofErr w:type="spellEnd"/>
      <w:r>
        <w:rPr>
          <w:rFonts w:ascii="Verdana" w:hAnsi="Verdana" w:cs="Tms Rmn"/>
          <w:color w:val="000000"/>
          <w:lang w:eastAsia="pl-PL"/>
        </w:rPr>
        <w:t xml:space="preserve"> z Wydziału Rolnictwa i Biologii SGGW w Warszawie. Wizualną identyfikację graficzną polskiego pawilonu, we współpracy z Magdaleną Heliasz, przygotowała Nicola Cholewa.</w:t>
      </w:r>
    </w:p>
    <w:p w:rsidR="003304BC" w:rsidRDefault="003304BC">
      <w:pPr>
        <w:spacing w:after="0"/>
        <w:contextualSpacing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4F399C">
      <w:pPr>
        <w:spacing w:after="0"/>
        <w:contextualSpacing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Tms Rmn"/>
          <w:color w:val="000000"/>
          <w:lang w:eastAsia="pl-PL"/>
        </w:rPr>
        <w:t xml:space="preserve">Instalacja powstała z inicjatywy </w:t>
      </w:r>
      <w:r>
        <w:rPr>
          <w:rFonts w:ascii="Verdana" w:hAnsi="Verdana" w:cs="Tms Rmn"/>
          <w:b/>
          <w:bCs/>
          <w:color w:val="000000"/>
          <w:lang w:eastAsia="pl-PL"/>
        </w:rPr>
        <w:t xml:space="preserve">Instytutu Adama Mickiewicza </w:t>
      </w:r>
      <w:r>
        <w:rPr>
          <w:rFonts w:ascii="Verdana" w:hAnsi="Verdana" w:cs="Tms Rmn"/>
          <w:color w:val="000000"/>
          <w:lang w:eastAsia="pl-PL"/>
        </w:rPr>
        <w:t xml:space="preserve">we współpracy z </w:t>
      </w:r>
      <w:r>
        <w:rPr>
          <w:rFonts w:ascii="Verdana" w:hAnsi="Verdana" w:cs="Tms Rmn"/>
          <w:b/>
          <w:bCs/>
          <w:color w:val="000000"/>
          <w:lang w:eastAsia="pl-PL"/>
        </w:rPr>
        <w:t>Muzeum Architektury we Wrocławiu</w:t>
      </w:r>
      <w:r>
        <w:rPr>
          <w:rFonts w:ascii="Verdana" w:hAnsi="Verdana" w:cs="Tms Rmn"/>
          <w:color w:val="000000"/>
          <w:lang w:eastAsia="pl-PL"/>
        </w:rPr>
        <w:t xml:space="preserve">. Projekt jest współfinansowany przez </w:t>
      </w:r>
      <w:r>
        <w:rPr>
          <w:rFonts w:ascii="Verdana" w:hAnsi="Verdana" w:cs="Tms Rmn"/>
          <w:b/>
          <w:color w:val="000000"/>
          <w:lang w:eastAsia="pl-PL"/>
        </w:rPr>
        <w:t>Ministerstwo Kultury i Dziedzictwa Narodowego</w:t>
      </w:r>
      <w:r>
        <w:rPr>
          <w:rFonts w:ascii="Verdana" w:hAnsi="Verdana" w:cs="Tms Rmn"/>
          <w:color w:val="000000"/>
          <w:lang w:eastAsia="pl-PL"/>
        </w:rPr>
        <w:t xml:space="preserve">. </w:t>
      </w:r>
    </w:p>
    <w:p w:rsidR="003304BC" w:rsidRDefault="003304BC">
      <w:pPr>
        <w:spacing w:after="0" w:line="240" w:lineRule="auto"/>
        <w:jc w:val="both"/>
        <w:rPr>
          <w:rFonts w:ascii="Verdana" w:eastAsia="Times New Roman" w:hAnsi="Verdana" w:cs="Verdana"/>
          <w:b/>
          <w:bCs/>
          <w:color w:val="000000"/>
          <w:lang w:eastAsia="ar-SA"/>
        </w:rPr>
      </w:pP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3304BC">
      <w:pPr>
        <w:spacing w:after="0" w:line="240" w:lineRule="auto"/>
        <w:jc w:val="both"/>
        <w:rPr>
          <w:rFonts w:ascii="Verdana" w:hAnsi="Verdana" w:cs="Tms Rmn"/>
          <w:color w:val="000000"/>
          <w:lang w:eastAsia="pl-PL"/>
        </w:rPr>
      </w:pPr>
    </w:p>
    <w:p w:rsidR="003304BC" w:rsidRDefault="003304B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696B5D" w:rsidRDefault="00696B5D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696B5D" w:rsidRDefault="00696B5D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696B5D" w:rsidRDefault="00696B5D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3304BC" w:rsidRDefault="003304B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3304BC" w:rsidRDefault="003304B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696B5D" w:rsidRPr="00F919A3" w:rsidRDefault="00696B5D" w:rsidP="00696B5D">
      <w:pPr>
        <w:jc w:val="both"/>
        <w:rPr>
          <w:rFonts w:ascii="Verdana" w:hAnsi="Verdana"/>
          <w:sz w:val="20"/>
          <w:szCs w:val="20"/>
        </w:rPr>
      </w:pPr>
      <w:r w:rsidRPr="00F919A3">
        <w:rPr>
          <w:rFonts w:ascii="Verdana" w:hAnsi="Verdana"/>
          <w:b/>
          <w:bCs/>
          <w:sz w:val="20"/>
          <w:szCs w:val="20"/>
        </w:rPr>
        <w:t>Muzeum Architektury we Wrocławiu</w:t>
      </w:r>
      <w:r w:rsidRPr="00F919A3">
        <w:rPr>
          <w:rFonts w:ascii="Verdana" w:hAnsi="Verdana"/>
          <w:sz w:val="20"/>
          <w:szCs w:val="20"/>
        </w:rPr>
        <w:t xml:space="preserve"> to jedyna w Polsce i jedna z najstarszych na świecie instytucja muzealna dedykowana w całości architekturze. Opierając się na bogatych zbiorach i działalności badawczej, muzeum realizuje programy i wydarzenia eksplorujące tematykę szeroko rozumianego projektowania, historii architektury i jej znaczenia w zmieniającej się współczesności. Przygotowuje wystawy i publikacje poświęcone architekturze dawnej i współczesnej oraz jej powiązaniom z innymi dziedzinami twórczości i aktywności społecznej. </w:t>
      </w:r>
    </w:p>
    <w:p w:rsidR="003304BC" w:rsidRDefault="003304B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hAnsi="Verdana" w:cs="Tms Rmn"/>
          <w:b/>
          <w:color w:val="000000"/>
          <w:lang w:eastAsia="pl-PL"/>
        </w:rPr>
      </w:pPr>
    </w:p>
    <w:p w:rsidR="003304BC" w:rsidRDefault="004F399C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 Unicode MS"/>
          <w:b/>
          <w:bCs/>
          <w:color w:val="000000"/>
          <w:u w:color="000000"/>
          <w:lang w:eastAsia="pl-PL"/>
        </w:rPr>
      </w:pPr>
      <w:r>
        <w:rPr>
          <w:rFonts w:ascii="Verdana" w:hAnsi="Verdana" w:cs="Arial"/>
          <w:b/>
          <w:bCs/>
          <w:color w:val="000000"/>
          <w:sz w:val="20"/>
          <w:szCs w:val="20"/>
        </w:rPr>
        <w:t>Instytut Adama Mickiewicza</w:t>
      </w:r>
      <w:r>
        <w:rPr>
          <w:rFonts w:ascii="Verdana" w:hAnsi="Verdana" w:cs="Arial"/>
          <w:bCs/>
          <w:color w:val="000000"/>
          <w:sz w:val="20"/>
          <w:szCs w:val="20"/>
        </w:rPr>
        <w:t xml:space="preserve"> jest narodową instytucją kultury, utworzoną w 2000 roku. Cel Instytutu – budowanie trwałego zainteresowania polską kulturą na świecie, realizowany jest we współpracy z partnerami zagranicznymi i poprzez międzynarodową wymianę kulturalną w dialogu z odbiorcami, w zgodzie z założeniami polskiej polityki zagranicznej. Do 2022 roku Instytut zrealizował projekty w ponad 70 krajach na 6 kontynentach. Organizatorem Instytutu Adama Mickiewicza jest Ministerstwo Kultury i Dziedzictwa Narodowego.</w:t>
      </w:r>
    </w:p>
    <w:p w:rsidR="003304BC" w:rsidRPr="00F919A3" w:rsidRDefault="003304B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696B5D" w:rsidRPr="00075F08" w:rsidRDefault="00696B5D" w:rsidP="00696B5D">
      <w:pPr>
        <w:tabs>
          <w:tab w:val="left" w:pos="10773"/>
        </w:tabs>
        <w:suppressAutoHyphens/>
        <w:spacing w:after="0" w:line="240" w:lineRule="auto"/>
        <w:jc w:val="both"/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</w:pPr>
      <w:r w:rsidRPr="00075F08">
        <w:rPr>
          <w:rFonts w:ascii="Verdana" w:eastAsia="Arial Unicode MS" w:hAnsi="Verdana" w:cs="Arial"/>
          <w:b/>
          <w:bCs/>
          <w:color w:val="000000"/>
          <w:sz w:val="20"/>
          <w:u w:color="000000"/>
          <w:lang w:eastAsia="pl-PL"/>
        </w:rPr>
        <w:t>Kontakt dla mediów</w:t>
      </w:r>
    </w:p>
    <w:p w:rsidR="00696B5D" w:rsidRDefault="00696B5D" w:rsidP="00696B5D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r>
        <w:rPr>
          <w:rFonts w:ascii="Verdana" w:hAnsi="Verdana" w:cs="Arial"/>
          <w:bCs/>
          <w:color w:val="000000"/>
          <w:sz w:val="20"/>
          <w:szCs w:val="24"/>
        </w:rPr>
        <w:t>Marta Sadurska</w:t>
      </w:r>
    </w:p>
    <w:p w:rsidR="00696B5D" w:rsidRPr="005C6ED8" w:rsidRDefault="00696B5D" w:rsidP="00696B5D">
      <w:pPr>
        <w:spacing w:after="0"/>
        <w:jc w:val="both"/>
        <w:rPr>
          <w:rFonts w:ascii="Verdana" w:hAnsi="Verdana" w:cs="Arial"/>
          <w:bCs/>
          <w:color w:val="000000"/>
          <w:sz w:val="20"/>
          <w:szCs w:val="24"/>
        </w:rPr>
      </w:pP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msadurska</w:t>
      </w:r>
      <w:proofErr w:type="gramEnd"/>
      <w:r w:rsidRPr="00690B5D">
        <w:rPr>
          <w:rFonts w:ascii="Verdana" w:hAnsi="Verdana" w:cs="Arial"/>
          <w:bCs/>
          <w:color w:val="000000"/>
          <w:sz w:val="20"/>
          <w:szCs w:val="24"/>
        </w:rPr>
        <w:t>@iam.</w:t>
      </w:r>
      <w:proofErr w:type="gramStart"/>
      <w:r w:rsidRPr="00690B5D">
        <w:rPr>
          <w:rFonts w:ascii="Verdana" w:hAnsi="Verdana" w:cs="Arial"/>
          <w:bCs/>
          <w:color w:val="000000"/>
          <w:sz w:val="20"/>
          <w:szCs w:val="24"/>
        </w:rPr>
        <w:t>pl</w:t>
      </w:r>
      <w:proofErr w:type="gramEnd"/>
    </w:p>
    <w:p w:rsidR="00696B5D" w:rsidRPr="00F919A3" w:rsidRDefault="00696B5D">
      <w:pPr>
        <w:jc w:val="both"/>
        <w:rPr>
          <w:rFonts w:ascii="Verdana" w:hAnsi="Verdana"/>
          <w:sz w:val="20"/>
          <w:szCs w:val="20"/>
        </w:rPr>
      </w:pPr>
    </w:p>
    <w:sectPr w:rsidR="00696B5D" w:rsidRPr="00F919A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669" w:rsidRDefault="004F399C">
      <w:pPr>
        <w:spacing w:after="0" w:line="240" w:lineRule="auto"/>
      </w:pPr>
      <w:r>
        <w:separator/>
      </w:r>
    </w:p>
  </w:endnote>
  <w:endnote w:type="continuationSeparator" w:id="0">
    <w:p w:rsidR="00642669" w:rsidRDefault="004F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BC" w:rsidRDefault="003304BC">
    <w:pPr>
      <w:pStyle w:val="Stopka"/>
    </w:pPr>
  </w:p>
  <w:p w:rsidR="003304BC" w:rsidRDefault="004F399C">
    <w:pPr>
      <w:pStyle w:val="Stopka"/>
    </w:pPr>
    <w:r>
      <w:rPr>
        <w:noProof/>
        <w:lang w:eastAsia="pl-PL"/>
      </w:rPr>
      <w:drawing>
        <wp:anchor distT="0" distB="0" distL="0" distR="0" simplePos="0" relativeHeight="7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115570</wp:posOffset>
          </wp:positionV>
          <wp:extent cx="5755640" cy="35750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669" w:rsidRDefault="004F399C">
      <w:pPr>
        <w:spacing w:after="0" w:line="240" w:lineRule="auto"/>
      </w:pPr>
      <w:r>
        <w:separator/>
      </w:r>
    </w:p>
  </w:footnote>
  <w:footnote w:type="continuationSeparator" w:id="0">
    <w:p w:rsidR="00642669" w:rsidRDefault="004F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4BC" w:rsidRDefault="004F399C">
    <w:pPr>
      <w:pStyle w:val="Nagwek"/>
    </w:pPr>
    <w:r>
      <w:rPr>
        <w:noProof/>
        <w:lang w:eastAsia="pl-PL"/>
      </w:rPr>
      <w:drawing>
        <wp:anchor distT="0" distB="0" distL="0" distR="0" simplePos="0" relativeHeight="4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635</wp:posOffset>
          </wp:positionV>
          <wp:extent cx="2044700" cy="676275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23AB4"/>
    <w:multiLevelType w:val="multilevel"/>
    <w:tmpl w:val="B23AD6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BC"/>
    <w:rsid w:val="003304BC"/>
    <w:rsid w:val="004F399C"/>
    <w:rsid w:val="0052421F"/>
    <w:rsid w:val="00642669"/>
    <w:rsid w:val="00696B5D"/>
    <w:rsid w:val="00C4351D"/>
    <w:rsid w:val="00EA55F3"/>
    <w:rsid w:val="00F919A3"/>
    <w:rsid w:val="00FA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9165"/>
  <w15:docId w15:val="{74A46D47-F137-4A0F-985B-4DF804B4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next w:val="Tekstpodstawowy"/>
    <w:link w:val="Nagwek3Znak"/>
    <w:semiHidden/>
    <w:unhideWhenUsed/>
    <w:qFormat/>
    <w:rsid w:val="0064547E"/>
    <w:pPr>
      <w:keepNext/>
      <w:numPr>
        <w:ilvl w:val="2"/>
        <w:numId w:val="1"/>
      </w:numPr>
      <w:suppressAutoHyphens/>
      <w:spacing w:after="0" w:line="360" w:lineRule="auto"/>
      <w:ind w:firstLine="5400"/>
      <w:jc w:val="both"/>
      <w:outlineLvl w:val="2"/>
    </w:pPr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812A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812A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812A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812A5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semiHidden/>
    <w:qFormat/>
    <w:rsid w:val="0064547E"/>
    <w:rPr>
      <w:rFonts w:ascii="Arial" w:eastAsia="Times New Roman" w:hAnsi="Arial" w:cs="Arial"/>
      <w:b/>
      <w:bCs/>
      <w:i/>
      <w:iCs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4547E"/>
  </w:style>
  <w:style w:type="character" w:customStyle="1" w:styleId="NagwekZnak">
    <w:name w:val="Nagłówek Znak"/>
    <w:basedOn w:val="Domylnaczcionkaakapitu"/>
    <w:link w:val="Nagwek"/>
    <w:uiPriority w:val="99"/>
    <w:qFormat/>
    <w:rsid w:val="00E81D6C"/>
  </w:style>
  <w:style w:type="character" w:customStyle="1" w:styleId="StopkaZnak">
    <w:name w:val="Stopka Znak"/>
    <w:basedOn w:val="Domylnaczcionkaakapitu"/>
    <w:link w:val="Stopka"/>
    <w:uiPriority w:val="99"/>
    <w:qFormat/>
    <w:rsid w:val="00E81D6C"/>
  </w:style>
  <w:style w:type="character" w:customStyle="1" w:styleId="Wyrnienie">
    <w:name w:val="Wyróżnienie"/>
    <w:basedOn w:val="Domylnaczcionkaakapitu"/>
    <w:uiPriority w:val="20"/>
    <w:qFormat/>
    <w:rsid w:val="00453606"/>
    <w:rPr>
      <w:i/>
      <w:iCs/>
    </w:rPr>
  </w:style>
  <w:style w:type="character" w:customStyle="1" w:styleId="Brak">
    <w:name w:val="Brak"/>
    <w:qFormat/>
    <w:rsid w:val="0043503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63119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63119"/>
    <w:rPr>
      <w:vertAlign w:val="superscript"/>
    </w:rPr>
  </w:style>
  <w:style w:type="paragraph" w:styleId="Nagwek">
    <w:name w:val="header"/>
    <w:basedOn w:val="Normalny"/>
    <w:next w:val="Tekstpodstawowy"/>
    <w:link w:val="Nagwek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547E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812A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812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812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NWbodychoragiewka">
    <w:name w:val="MNW_body_choragiewka"/>
    <w:basedOn w:val="Normalny"/>
    <w:qFormat/>
    <w:rsid w:val="0064547E"/>
    <w:pPr>
      <w:tabs>
        <w:tab w:val="left" w:pos="10773"/>
      </w:tabs>
      <w:suppressAutoHyphens/>
      <w:spacing w:after="0" w:line="240" w:lineRule="auto"/>
      <w:ind w:left="3544"/>
    </w:pPr>
    <w:rPr>
      <w:rFonts w:ascii="Arial" w:eastAsia="MS Mincho" w:hAnsi="Arial" w:cs="Arial"/>
      <w:color w:val="CD003A"/>
      <w:sz w:val="21"/>
      <w:szCs w:val="21"/>
      <w:lang w:val="en-GB"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nhideWhenUsed/>
    <w:rsid w:val="00E81D6C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Normalny1">
    <w:name w:val="Normalny1"/>
    <w:qFormat/>
    <w:rsid w:val="0043503C"/>
    <w:pPr>
      <w:spacing w:after="160" w:line="259" w:lineRule="auto"/>
    </w:pPr>
    <w:rPr>
      <w:rFonts w:ascii="Calibri" w:eastAsia="Arial Unicode MS" w:hAnsi="Calibri" w:cs="Arial Unicode MS"/>
      <w:color w:val="000000"/>
      <w:u w:color="000000"/>
      <w:lang w:val="en-US" w:eastAsia="pl-PL"/>
    </w:rPr>
  </w:style>
  <w:style w:type="paragraph" w:styleId="Akapitzlist">
    <w:name w:val="List Paragraph"/>
    <w:basedOn w:val="Normalny"/>
    <w:uiPriority w:val="34"/>
    <w:qFormat/>
    <w:rsid w:val="005E22C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11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647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Marta Sadurska</cp:lastModifiedBy>
  <cp:revision>14</cp:revision>
  <dcterms:created xsi:type="dcterms:W3CDTF">2022-06-03T09:10:00Z</dcterms:created>
  <dcterms:modified xsi:type="dcterms:W3CDTF">2022-07-12T09:21:00Z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